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LSV (Brandenburg) — Fächer, Studienbereiche</w:t>
      </w:r>
    </w:p>
    <w:p>
      <w:r>
        <w:rPr>
          <w:color w:val="555555"/>
          <w:sz w:val="18"/>
        </w:rPr>
        <w:t xml:space="preserve">Lehramtsstudienverordnung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23.08.2026 (konsolidierte Textfassung, kein amtliches Inkrafttretensdatum)</w:t>
      </w:r>
    </w:p>
    <w:p>
      <w:r>
        <w:t xml:space="preserve">Die zum Studium zugelassenen Fächer gemäß § 5 Absatz 1 Satz 1 Nummer 1 sind Biologie, Chemie, Deutsch, Englisch, Französisch, Geografie, Geschichte, Informatik, Kunst, Mathematik, Musik, Physik, Politische Bildung, Polnisch, Russisch, Sorbisch/Wendisch, Spanisch und Sport sowie</w:t>
      </w:r>
    </w:p>
    <w:p>
      <w:r>
        <w:t xml:space="preserve">Lebensgestaltung-Ethik-Religionskunde und Wirtschaft-Arbeit-Technik bei der Schwerpunktbildung auf die Sekundarstufe I und</w:t>
      </w:r>
    </w:p>
    <w:p>
      <w:r>
        <w:t xml:space="preserve">Latein und Technik bei der Schwerpunktbildung auf die Sekundarstufe II (allgemeinbildende Fächer).</w:t>
      </w:r>
    </w:p>
    <w:p>
      <w:r>
        <w:rPr>
          <w:color w:val="555555"/>
          <w:sz w:val="17"/>
        </w:rPr>
        <w:t xml:space="preserve">Zitiervorschlag: § 11 LSV (Brandenburg)</w:t>
      </w:r>
    </w:p>
    <w:p>
      <w:r>
        <w:rPr>
          <w:color w:val="555555"/>
          <w:sz w:val="17"/>
        </w:rPr>
        <w:t xml:space="preserve">Quelle: bravors, abgerufen 23.08.2026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https://recht.nulegal.eu/gesetze/bb-vo-lsv--2013/11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