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LSchBzV (Brandenburg) — Inkrafttreten, Außerkrafttreten</w:t>
      </w:r>
    </w:p>
    <w:p>
      <w:r>
        <w:rPr>
          <w:color w:val="555555"/>
          <w:sz w:val="18"/>
        </w:rPr>
        <w:t xml:space="preserve">Landesschulbezirksverordnung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Historische Fassung: Stand 03.09.2026 bis 03.09.2026. Dies ist nicht die aktuelle Fassung.</w:t>
      </w:r>
    </w:p>
    <w:p>
      <w:r>
        <w:t xml:space="preserve">Diese Verordnung tritt am 1. August 2016 in Kraft. Gleichzeitig tritt die Landesschulbezirksverordnung vom 25. Januar 2013 ( GVBl. II Nr. 13) außer Kraft.</w:t>
      </w:r>
    </w:p>
    <w:p>
      <w:r>
        <w:t xml:space="preserve">Einzelnorm</w:t>
      </w:r>
    </w:p>
    <w:p>
      <w:r>
        <w:t xml:space="preserve">Potsdam, den 2. Juni 2016</w:t>
      </w:r>
    </w:p>
    <w:p>
      <w:r>
        <w:t xml:space="preserve">Der Minister für Bildung,</w:t>
      </w:r>
    </w:p>
    <w:p>
      <w:r>
        <w:t xml:space="preserve">Jugend und Sport</w:t>
      </w:r>
    </w:p>
    <w:p>
      <w:r>
        <w:t xml:space="preserve">Günter Baaske</w:t>
      </w:r>
    </w:p>
    <w:p>
      <w:r>
        <w:rPr>
          <w:color w:val="555555"/>
          <w:sz w:val="17"/>
        </w:rPr>
        <w:t xml:space="preserve">Zitiervorschlag: § 2 LSchBzV (Brandenburg)</w:t>
      </w:r>
    </w:p>
    <w:p>
      <w:r>
        <w:rPr>
          <w:color w:val="555555"/>
          <w:sz w:val="17"/>
        </w:rPr>
        <w:t xml:space="preserve">Quelle: bravors, abgerufen 03.09.2026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https://recht.nulegal.eu/gesetze/bb-vo-lschbzv_2016--2016/2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