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49 BOP (Brandenburg) — Fahrten mit Nebenfahrzeugen</w:t>
      </w:r>
    </w:p>
    <w:p>
      <w:r>
        <w:rPr>
          <w:color w:val="555555"/>
          <w:sz w:val="18"/>
        </w:rPr>
        <w:t xml:space="preserve">Bau- und Betriebsordnung für Pioniereisenbahnen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Fahrten mit Nebenfahrzeugen sind in der Dienstordnung zu regeln.</w:t>
      </w:r>
    </w:p>
    <w:p>
      <w:r>
        <w:rPr>
          <w:color w:val="555555"/>
          <w:sz w:val="17"/>
        </w:rPr>
        <w:t xml:space="preserve">Zitiervorschlag: § 49 BOP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https://recht.nulegal.eu/gesetze/bb-vo-id212063--1979/49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49 BOP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