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 BOP (Brandenburg) — Höhengleiche Kreuzungen von Gleisen mit Straßen, Wegen oder Plätzen</w:t>
      </w:r>
    </w:p>
    <w:p>
      <w:r>
        <w:rPr>
          <w:color w:val="555555"/>
          <w:sz w:val="18"/>
        </w:rPr>
        <w:t xml:space="preserve">Bau- und Betriebsordnung für Pioniereisenbahnen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Höhengleiche Kreuzungen von Gleisen der Pioniereisenbahnen mit Fernverkehrs- und Bezirksstraßen sind nicht gestattet.</w:t>
      </w:r>
    </w:p>
    <w:p>
      <w:r>
        <w:t xml:space="preserve">(2) Das Anlegen von höhengleichen Kreuzungen bedarf der Zustimmung der Staatlichen Bahnaufsicht, bei Kreuzungen mit öffentlichen Straßen auch des Rates des Kreises, des Volkspolizeikreisamtes und des Rechtsträgers der Straße.</w:t>
      </w:r>
    </w:p>
    <w:p>
      <w:r>
        <w:t xml:space="preserve">(3) Höhengleiche Kreuzungen sind stets als Bahnübergänge gemäß der Verordnung vom 26. Mai 1977 über das Verhalten im Straßenverkehr (Straßenverkehrs-Ordnung - StVO -) (GB1. I Nr. 20 S. 257) zu kennzeichnen.</w:t>
      </w:r>
    </w:p>
    <w:p>
      <w:r>
        <w:t xml:space="preserve">(4) Auf höhengleichen Kreuzungen hat der Schienenverkehr Vorrang vor dem übrigen Verkehr.</w:t>
      </w:r>
    </w:p>
    <w:p>
      <w:r>
        <w:t xml:space="preserve">(5) Für die Größe der Sichtflächen und den Standort der Warnkreuze an Bahnübergängen ist TGL 24337/01 bis /04 anzuwenden. Bei Fußwegen wird ein Abstand des Warnkreuzes von 3000 mm von Gleismitte zugelassen. Lassen sich die erforderlichen Sichtflächen nicht herstellen, ist die Sicherheit an den Bahnübergängen durch geeignete Maßnahmen herzustellen.</w:t>
      </w:r>
    </w:p>
    <w:p>
      <w:r>
        <w:t xml:space="preserve">(6) Bahnübergänge sind entsprechend ihrer verkehrlichen Bedeutung zu sichern. Über die Art der Sicherung entscheidet die Staatliche Bahnaufsicht, bei öffentlichen Straßen im Einvernehmen mit der Deutschen Volkopolizei.</w:t>
      </w:r>
    </w:p>
    <w:p>
      <w:r>
        <w:t xml:space="preserve">(7) Bahnübergänge sind entsprechend den auftretenden Verkehrslasten zu befestigen.</w:t>
      </w:r>
    </w:p>
    <w:p>
      <w:r>
        <w:t xml:space="preserve">(8) Für das Befahren der Bahnübergänge gilt die Anweisung Nr. 5 zur BO P - Bahnübergänge -.</w:t>
      </w:r>
    </w:p>
    <w:p>
      <w:r>
        <w:rPr>
          <w:color w:val="555555"/>
          <w:sz w:val="17"/>
        </w:rPr>
        <w:t xml:space="preserve">Zitiervorschlag: § 21 BOP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https://recht.nulegal.eu/gesetze/bb-vo-id212063--1979/21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 BOP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