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HZV (Brandenburg) — Auswahl</w:t>
      </w:r>
    </w:p>
    <w:p>
      <w:r>
        <w:rPr>
          <w:color w:val="555555"/>
          <w:sz w:val="18"/>
        </w:rPr>
        <w:t xml:space="preserve">Hochschulzulassungsverordnung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Übersteigt die Zahl der Bewerberinnen und Bewerber die Gesamtzahl der Studienplätze in dem betreffenden Studiengang, erfolgt die Auswahl nach den Vorschriften der §§ 5 bis 20.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https://recht.nulegal.eu/gesetze/bb-vo-hzv--2016/4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