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HZV (Brandenburg) — Quoten in besonderen Masterstudiengängen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Ist für eine Studiengangswahl oder Studienfach-Kombination, die auf einen Beruf vorbereitet, ein besonderer öffentlicher Bedarf gemäß § 14 festgestellt worden, werden je 2 Prozent der Studienplätze eines zulassungsbeschränkten Studiengangs Studienbewerberinnen und Studienbewerbern vorbehalten, deren Studiengangswahl oder Studienfach-Kombination dem festgestellten Bedarf entspricht. Je Kombinationsmöglichkeit ist eine Rangliste zu erstellen.</w:t>
      </w:r>
    </w:p>
    <w:p>
      <w:r>
        <w:t xml:space="preserve">(2) In international ausgerichteten Studiengängen kann die Hochschule durch Satzung eine von § 19 Absatz 1 Nummer 1 abweichende Quote festsetzen. Die Quote soll 50 Prozent nicht übersteigen.</w:t>
      </w:r>
    </w:p>
    <w:p>
      <w:r>
        <w:t xml:space="preserve">(3) In Studiengängen, die eine Hochschule gemeinsam mit einer anderen Hochschule betreibt, kann durch Satzung vorgesehen werden, dass bis zu 50 Prozent der Studienplätze durch die andere Hochschule vergeben werden. Die Quoten nach § 19 Absatz 1 können entsprechend reduziert werden.</w:t>
      </w:r>
    </w:p>
    <w:p>
      <w:r>
        <w:t xml:space="preserve">(4) Auf der Grundlage von Vereinbarungen zur Durchführung des Studiums in besonderen Studienformen (berufsbegleitend oder dual) können die Hochschulen durch Satzung für diesen Personenkreis besondere Quoten festlegen.</w:t>
      </w:r>
    </w:p>
    <w:p>
      <w:r>
        <w:rPr>
          <w:color w:val="555555"/>
          <w:sz w:val="17"/>
        </w:rPr>
        <w:t xml:space="preserve">Zitiervorschlag: § 20 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https://recht.nulegal.eu/gesetze/bb-vo-hzv--2016/20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