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EigV (Brandenburg) — Inkrafttreten, Außerkrafttreten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 nach der Verkündung in Kraft. Gleichzeitig treten</w:t>
      </w:r>
    </w:p>
    <w:p>
      <w:r>
        <w:t xml:space="preserve">die Eigenbetriebsverordnung vom 27. März 1995 ( GVBl. II S. 314), zuletzt geändert durch Artikel 3 der Verordnung vom 28. November 2001 (GVBl. II S. 638, 639),</w:t>
      </w:r>
    </w:p>
    <w:p>
      <w:r>
        <w:t xml:space="preserve">die Jahresabschlußprüfungsverordnung vom 13. August 1996 (GVBl. II S. 680) und</w:t>
      </w:r>
    </w:p>
    <w:p>
      <w:r>
        <w:t xml:space="preserve">die Werksausschuß-Benennungsverfahrens-Verordnung vom 24. September 1997 (GVBl. II S. 796)</w:t>
      </w:r>
    </w:p>
    <w:p>
      <w:r>
        <w:t xml:space="preserve">außer Kraft.</w:t>
      </w:r>
    </w:p>
    <w:p>
      <w:r>
        <w:t xml:space="preserve">(2) Für Eigenbetriebe, die bei Inkrafttreten dieser Verordnung bereits bestehen, bleiben die Vorschriften des Abschnittes 2 der in Absatz 1 Satz 2 Nummer 1 genannten Verordnung bis längstens zum Ende des Wirtschaftsjahres und die Vorschriften des Abschnittes 1 der in Absatz 1 Satz 2 Nummer 1 genannten Verordnung bis längstens zum 30. September 2009 in Kraft.</w:t>
      </w:r>
    </w:p>
    <w:p>
      <w:r>
        <w:t xml:space="preserve">Potsdam, den 26. März 2009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36 EigV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