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UAG (Brandenburg) — Protokollierung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Über die Sitzungen des Untersuchungsausschusses ist ein Protokoll anzufertigen und von der oder dem Vorsitzenden zu unterschreiben.</w:t>
      </w:r>
    </w:p>
    <w:p>
      <w:r>
        <w:t xml:space="preserve">(2) Beweisaufnahmen sind wörtlich zu protokollieren. Über die Art der Protokollierung der Beratungen entscheidet der Untersuchungsausschuss.</w:t>
      </w:r>
    </w:p>
    <w:p>
      <w:r>
        <w:t xml:space="preserve">(3) Einsicht, Weitergabe und Veröffentlichung der Protokolle erfolgen gemäß der Geschäftsordnung des Landtages Brandenburg, soweit der Untersuchungsausschuss nicht eine andere Regelung beschließt.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UAG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https://recht.nulegal.eu/gesetze/bb-uag--2019/14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