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NOOTS-Staatsvertrag (Brandenburg)</w:t>
      </w:r>
    </w:p>
    <w:p>
      <w:r>
        <w:rPr>
          <w:color w:val="555555"/>
          <w:sz w:val="18"/>
        </w:rPr>
        <w:t xml:space="preserve">Gesetz zu dem Staatsvertrag zwischen dem Bund und den Ländern über die Errichtung, den Betrieb und die Weiterentwicklung des Nationalen Once-Only-Technical-Systems (NOOTS) – Vertrag zur Ausführung von Artikel 91c Absatz 1 und 2 GG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der Staatsvertrag nach seinem § 10 Absatz 1 Satz 2 oder nach seinem § 11 Absatz 2 für das Land Brandenburg in Kraft tritt, ist im Gesetz- und Verordnungsblatt für das Land Brandenburg Teil I bekannt zu geben.</w:t>
      </w:r>
    </w:p>
    <w:p>
      <w:r>
        <w:t xml:space="preserve">Potsdam, den 24. Juli 2025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Dr. Ulrike Liedtke</w:t>
      </w:r>
    </w:p>
    <w:p>
      <w:r>
        <w:t xml:space="preserve">zum Staatsvertrag</w:t>
      </w:r>
    </w:p>
    <w:p>
      <w:r>
        <w:t xml:space="preserve">Anlagen</w:t>
      </w:r>
    </w:p>
    <w:p>
      <w:r>
        <w:t xml:space="preserve">1</w:t>
      </w:r>
    </w:p>
    <w:p>
      <w:r>
        <w:t xml:space="preserve">Vertrag über die Errichtung, den Betrieb und die Weiterentwicklung des Nationalen Once-Only- Technical-Systems (NOOTS) – Vertrag zur Ausführung von Artikel 91c Absatz 1, Absatz 2 GG – NOOTS-Staatsvertrag 380.0 KB</w:t>
      </w:r>
    </w:p>
    <w:p>
      <w:r>
        <w:rPr>
          <w:color w:val="555555"/>
          <w:sz w:val="17"/>
        </w:rPr>
        <w:t xml:space="preserve">Zitiervorschlag: § 2 NOOTS-Staatsvertrag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https://recht.nulegal.eu/gesetze/bb-noots_staatsvertrag--2025/2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