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LBG (Brandenburg) — Begriffsbestimmungen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Nebentätigkeit ist die Wahrnehmung eines Nebenamtes oder die Ausübung einer Nebenbeschäftigung.</w:t>
      </w:r>
    </w:p>
    <w:p>
      <w:r>
        <w:t xml:space="preserve">(2) Nebenamt ist ein nicht zu einem Hauptamt gehörender Kreis von Aufgaben, der aufgrund eines öffentlich-rechtlichen Dienst- oder Amtsverhältnisses wahrgenommen wird.</w:t>
      </w:r>
    </w:p>
    <w:p>
      <w:r>
        <w:t xml:space="preserve">(3) Nebenbeschäftigung ist jede sonstige, nicht zu einem Hauptamt gehörende Tätigkeit innerhalb oder außerhalb des öffentlichen Dienstes.</w:t>
      </w:r>
    </w:p>
    <w:p>
      <w:r>
        <w:t xml:space="preserve">(4) Als Nebentätigkeit gilt nicht die Wahrnehmung öffentlicher Ehrenämter sowie einer unentgeltlichen Vormundschaft, Betreuung oder Pflegschaft eines Angehörigen. Die Übernahme eines öffentlichen Ehrenamtes ist vor Aufnahme anzuzeigen.</w:t>
      </w:r>
    </w:p>
    <w:p>
      <w:r>
        <w:rPr>
          <w:color w:val="555555"/>
          <w:sz w:val="17"/>
        </w:rPr>
        <w:t xml:space="preserve">Zitiervorschlag: § 83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https://recht.nulegal.eu/gesetze/bb-lbg--2009/83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