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81 LBG (Brandenburg) — Höchstdauer von Beurlaubungen und unterhälftiger Teilzeitbeschäftigung</w:t>
      </w:r>
    </w:p>
    <w:p>
      <w:r>
        <w:rPr>
          <w:color w:val="555555"/>
          <w:sz w:val="18"/>
        </w:rPr>
        <w:t xml:space="preserve">Landesbeamtengesetz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Beurlaubungen nach den §§ 79 und 80 sowie Teilzeitbeschäftigungen mit weniger als der Hälfte der regelmäßigen Arbeitszeit nach § 80 Absatz 1 Satz 1 Nummer 1 dürfen insgesamt die Dauer von 15 Jahren nicht überschreiten. Die oberste Dienstbehörde kann im Einzelfall Ausnahmen von der Höchstdauer nach Satz 1 zulassen, insbesondere wenn</w:t>
      </w:r>
    </w:p>
    <w:p>
      <w:r>
        <w:t xml:space="preserve">der Beamte insbesondere gesundheitliche Gründe darlegen kann, die eine Rückkehr zur Vollzeitbeschäftigung oder Teilzeitbeschäftigung mit mindestens der Hälfte der regelmäßigen Arbeitszeit ausschließen oder erschweren, oder</w:t>
      </w:r>
    </w:p>
    <w:p>
      <w:r>
        <w:t xml:space="preserve">die Beurlaubung Zwecken der Spitzensportförderung dient.</w:t>
      </w:r>
    </w:p>
    <w:p>
      <w:r>
        <w:t xml:space="preserve">Bei Beamten im Schul- und Hochschuldienst kann der Bewilligungszeitraum einer Beurlaubung nach § 80 Absatz 1 Satz 1 Nummer 2 auch beim Wegfall der tatbestandlichen Voraussetzungen bis zum Ende des laufenden Schulhalbjahres oder Semesters ausgedehnt werden.</w:t>
      </w:r>
    </w:p>
    <w:p>
      <w:r>
        <w:rPr>
          <w:color w:val="555555"/>
          <w:sz w:val="17"/>
        </w:rPr>
        <w:t xml:space="preserve">Zitiervorschlag: § 81 LBG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https://recht.nulegal.eu/gesetze/bb-lbg--2009/81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