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LBG (Brandenburg) — Erscheinungsbild, Dienstkleidung, Verordnungsermächtigung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Mitglieder der Landesregierung werden ermächtigt, für die Laufbahnen, für deren Gestaltung sie in ihrem Geschäftsbereich als Laufbahnordnungsbehörde nach § 9 Absatz 4 zuständig sind, die nach § 34 Absatz 2 Satz 5 des Beamtenstatusgesetzes vorgesehenen Einzelheiten durch Rechtsverordnung zu regeln. In der Rechtsverordnung kann insbesondere bestimmt werden, wann und unter welchen Voraussetzungen</w:t>
      </w:r>
    </w:p>
    <w:p>
      <w:r>
        <w:t xml:space="preserve">ein sofort ablegbares Erscheinungsmerkmal bei der Ausübung des Dienstes oder bei einer Tätigkeit mit unmittelbarem Dienstbezug abzulegen ist,</w:t>
      </w:r>
    </w:p>
    <w:p>
      <w:r>
        <w:t xml:space="preserve">ein nicht sofort ablegbares Erscheinungsmerkmal</w:t>
      </w:r>
    </w:p>
    <w:p>
      <w:r>
        <w:t xml:space="preserve">bei der Ausübung des Dienstes oder bei einer Tätigkeit mit unmittelbarem Dienstbezug abzudecken oder in geeigneter Weise mit kosmetischen oder ähnlichen Mitteln zu überdecken ist,</w:t>
      </w:r>
    </w:p>
    <w:p>
      <w:r>
        <w:t xml:space="preserve">zur Herstellung eines pflichtgemäßen Zustands dauerhaft zu verändern ist oder</w:t>
      </w:r>
    </w:p>
    <w:p>
      <w:r>
        <w:t xml:space="preserve">zu entfernen ist, wenn sich in anderer Weise kein pflichtgemäßer Zustand herstellen lässt,</w:t>
      </w:r>
    </w:p>
    <w:p>
      <w:r>
        <w:t xml:space="preserve">ein nicht sofort ablegbares Erscheinungsmerkmal zur Vermeidung einer künftigen, nicht auf andere Weise abwendbaren Kollision mit den dienstlichen Pflichten bereits vor dessen Erstellung zu untersagen ist und</w:t>
      </w:r>
    </w:p>
    <w:p>
      <w:r>
        <w:t xml:space="preserve">religiös oder weltanschaulich konnotierte Merkmale des Erscheinungsbilds im Sinne des § 34 Absatz 2 Satz 4 des Beamtenstatusgesetzes eingeschränkt oder untersagt werden dürfen, weil sie bei der Wahrnehmung der Aufgaben der jeweiligen Laufbahn objektiv geeignet sind, das Vertrauen in die neutrale Amtsführung des Beamten zu beeinträchtigen.</w:t>
      </w:r>
    </w:p>
    <w:p>
      <w:r>
        <w:t xml:space="preserve">(2) Die Anordnungen zum Erscheinungsbild nach § 34 Absatz 2 Satz 2 bis 4 des Beamtenstatusgesetzes trifft die oberste Dienstbehörde oder die von ihr bestimmte Stelle. Die Entscheidungen zum Erscheinungsbild gemäß § 7 Absatz 1 Satz 2 des Beamtenstatusgesetzes trifft die Einstellungsbehörde.</w:t>
      </w:r>
    </w:p>
    <w:p>
      <w:r>
        <w:t xml:space="preserve">(3) Die Landesregierung erlässt die Verwaltungsvorschriften über Dienstkleidung, die bei Ausübung des Amtes üblich oder erforderlich ist. Sie kann die Ausübung dieser Befugnis auf andere Stellen übertragen.</w:t>
      </w:r>
    </w:p>
    <w:p>
      <w:r>
        <w:rPr>
          <w:color w:val="555555"/>
          <w:sz w:val="17"/>
        </w:rPr>
        <w:t xml:space="preserve">Zitiervorschlag: § 59 LBG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https://recht.nulegal.eu/gesetze/bb-lbg--2009/59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