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LBG (Brandenburg) — Ruhestand auf Antrag</w:t>
      </w:r>
    </w:p>
    <w:p>
      <w:r>
        <w:rPr>
          <w:color w:val="555555"/>
          <w:sz w:val="18"/>
        </w:rPr>
        <w:t xml:space="preserve">Landesbeamtengesetz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Beamte auf Lebenszeit können auf ihren Antrag in den Ruhestand versetzt werden, wenn sie das 63. Lebensjahr vollendet haben (Antragsaltersgrenze). Abweichend von Satz 1 ist für Beamte auf Lebenszeit, die schwerbehindert im Sinne des § 2 Absatz 2 des Neunten Buches Sozialgesetzbuch sind, das vollendete 60. Lebensjahr die Antragsaltersgrenze.</w:t>
      </w:r>
    </w:p>
    <w:p>
      <w:r>
        <w:t xml:space="preserve">(2) § 45 Absatz 2 gilt entsprechend.</w:t>
      </w:r>
    </w:p>
    <w:p>
      <w:r>
        <w:rPr>
          <w:color w:val="555555"/>
          <w:sz w:val="17"/>
        </w:rPr>
        <w:t xml:space="preserve">Zitiervorschlag: § 46 LBG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https://recht.nulegal.eu/gesetze/bb-lbg--2009/46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