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LBG (Brandenburg) — Abordnung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kann aus dienstlichen Gründen vorübergehend ganz oder teilweise zu einer seinem Amt entsprechenden Tätigkeit an eine andere Dienststelle desselben oder eines anderen Dienstherrn abgeordnet werden. Vor der Abordnung soll der Beamte gehört werden.</w:t>
      </w:r>
    </w:p>
    <w:p>
      <w:r>
        <w:t xml:space="preserve">(2) Aus dienstlichen Gründen kann der Beamte vorübergehend ganz oder teilweise auch zu einer nicht seinem Amt entsprechenden Tätigkeit abgeordnet werden, wenn ihm die Wahrnehmung der neuen Tätigkeit aufgrund seiner Vorbildung oder Ausbildung zuzumuten ist. Dabei ist auch die Abordnung zu einer Tätigkeit, die nicht einem Amt mit demselben Endgrundgehalt entspricht, zulässig. Die Abordnung nach den Sätzen 1 und 2 bedarf der Zustimmung des Beamten, wenn sie die Dauer von drei Jahren übersteigt.</w:t>
      </w:r>
    </w:p>
    <w:p>
      <w:r>
        <w:t xml:space="preserve">(3) Die Abordnung zu einem anderen Dienstherrn bedarf der Zustimmung des Beamten, es sei denn, die neue Tätigkeit entspricht einem Amt mit mindestens demselben Endgrundgehalt auch einer anderen Laufbahn und die Abordnung übersteigt nicht die Dauer von fünf Jahren. Die Verpflichtung zur Zahlung der Besoldung hat auch der Dienstherr, zu dem die Abordnung erfolgt ist.</w:t>
      </w:r>
    </w:p>
    <w:p>
      <w:r>
        <w:rPr>
          <w:color w:val="555555"/>
          <w:sz w:val="17"/>
        </w:rPr>
        <w:t xml:space="preserve">Zitiervorschlag: § 29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