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LBG (Brandenburg) — Fortbildung, Personalentwicklung</w:t>
      </w:r>
    </w:p>
    <w:p>
      <w:r>
        <w:rPr>
          <w:color w:val="555555"/>
          <w:sz w:val="18"/>
        </w:rPr>
        <w:t xml:space="preserve">Landesbeamtengesetz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berufliche Entwicklung der Beamten setzt die erforderliche Fortbildung voraus. Die Beamten sind verpflichtet, an der dienstlichen Fortbildung teilzunehmen; sie sollen sich darüber hinaus selbst fortbilden. Der Dienstherr hat durch geeignete Maßnahmen, insbesondere zur Erhaltung und Verbesserung der Befähigung für den Dienstposten oder für gleich bewertete Dienstposten, für die kontinuierliche Fortbildung der Beamten zu sorgen. Er soll dazu dem Beamten regelmäßig entsprechende Angebote unterbreiten. Bei der Durchführung der dienstlichen Fortbildungen soll darauf geachtet werden, dass die Vereinbarkeit von dienstlicher Tätigkeit und Familie ermöglicht wird und Teilzeitkräfte nicht benachteiligt werden; insbesondere sollen dienstliche Gründe innerhalb von sechs Monaten nach der Rückkehr aus der Elternzeit oder einer Beurlaubung aus familiären Gründen nach § 80 nicht entgegengehalten werden.</w:t>
      </w:r>
    </w:p>
    <w:p>
      <w:r>
        <w:t xml:space="preserve">(2) Personalentwicklung zielt darauf ab, die Ziele, Anforderungen und Bedarfe der Verwaltung in Einklang zu bringen mit den individuellen Erwartungen, Bedürfnissen und Fähigkeiten der Beamten. Eignung, Befähigung und fachliche Leistung sollen daher durch geeignete Personalführungs- und -entwicklungsmaßnahmen erhalten und gefördert werden.</w:t>
      </w:r>
    </w:p>
    <w:p>
      <w:r>
        <w:rPr>
          <w:color w:val="555555"/>
          <w:sz w:val="17"/>
        </w:rPr>
        <w:t xml:space="preserve">Zitiervorschlag: § 23 LBG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https://recht.nulegal.eu/gesetze/bb-lbg--2009/23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