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LBG (Brandenburg) — Politische Beamte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Beamte im Sinne des § 30 Abs. 1 des Beamtenstatusgesetzes (politische Beamte) sind</w:t>
      </w:r>
    </w:p>
    <w:p>
      <w:r>
        <w:t xml:space="preserve">der Chef der Staatskanzlei,</w:t>
      </w:r>
    </w:p>
    <w:p>
      <w:r>
        <w:t xml:space="preserve">die Staatssekretäre,</w:t>
      </w:r>
    </w:p>
    <w:p>
      <w:r>
        <w:t xml:space="preserve">der Leiter der Abteilung für Verfassungsschutz in dem hierfür zuständigen Ministerium,</w:t>
      </w:r>
    </w:p>
    <w:p>
      <w:r>
        <w:t xml:space="preserve">der Polizeipräsident.</w:t>
      </w:r>
    </w:p>
    <w:p>
      <w:r>
        <w:t xml:space="preserve">(2) Die Ämter der politischen Beamten können neben der Laufbahn des höheren allgemeinen Verwaltungsdienstes jeder anderen Laufbahn des höheren Dienstes angehören, soweit nicht die Laufbahnvorschriften etwas anderes bestimmen. Abweichend von § 16 Satz 1 trifft die Entscheidung über die Feststellung der Befähigung als anderer Bewerber die Landesregierung.</w:t>
      </w:r>
    </w:p>
    <w:p>
      <w:r>
        <w:t xml:space="preserve">(3) Abweichend von § 17 Satz 1 kann eine Einstellung in einem höheren Amt vorgenommen werden. § 3 Absatz 2, § 6, die §§ 18 und 20 Absatz 2 bis 4 sowie die §§ 78 bis 82 finden keine Anwendung.</w:t>
      </w:r>
    </w:p>
    <w:p>
      <w:r>
        <w:rPr>
          <w:color w:val="555555"/>
          <w:sz w:val="17"/>
        </w:rPr>
        <w:t xml:space="preserve">Zitiervorschlag: § 105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https://recht.nulegal.eu/gesetze/bb-lbg--2009/105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