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ZABB (Brandenburg) — Zustimmung zum Staatsvertrag</w:t>
      </w:r>
    </w:p>
    <w:p>
      <w:r>
        <w:rPr>
          <w:color w:val="555555"/>
          <w:sz w:val="18"/>
        </w:rPr>
        <w:t xml:space="preserve">Gesetz zum Staatsvertrag über die Zentrale Adoptionsstelle Berlin-Brandenburg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Dem in Berlin am 18. August 2025 und in Potsdam am 16. September 2025 unterzeichneten Staatsvertrag über die Zentrale Adoptionsstelle Berlin-Brandenburg (ZABB) wird zugestimmt. Der Staatsvertrag wird nachstehend veröffentlicht.</w:t>
      </w:r>
    </w:p>
    <w:p>
      <w:r>
        <w:rPr>
          <w:color w:val="555555"/>
          <w:sz w:val="17"/>
        </w:rPr>
        <w:t xml:space="preserve">Zitiervorschlag: § 1 ZABB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https://recht.nulegal.eu/gesetze/bb-id262007--2025/1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