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HG 2005/2006 (Brandenburg) — Ausbringung zusätzlicher Leerstellen</w:t>
      </w:r>
    </w:p>
    <w:p>
      <w:r>
        <w:rPr>
          <w:color w:val="555555"/>
          <w:sz w:val="18"/>
        </w:rPr>
        <w:t xml:space="preserve">Haushaltsgesetz 2005/2006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Werden planmäßige Beamte, Richter und Angestellte im</w:t>
      </w:r>
    </w:p>
    <w:p>
      <w:r>
        <w:t xml:space="preserve">dienstlichen Interesse des Landes mit Zustimmung der obers-ten</w:t>
      </w:r>
    </w:p>
    <w:p>
      <w:r>
        <w:t xml:space="preserve">Dienstbehörde im Dienst einer öffentlichen zwischenstaatlichen oder</w:t>
      </w:r>
    </w:p>
    <w:p>
      <w:r>
        <w:t xml:space="preserve">überstaatlichen Einrichtung, einer Bundesbehörde oder einer</w:t>
      </w:r>
    </w:p>
    <w:p>
      <w:r>
        <w:t xml:space="preserve">kommunalen Gebietskörperschaft oder für eine Tätigkeit bei einer</w:t>
      </w:r>
    </w:p>
    <w:p>
      <w:r>
        <w:t xml:space="preserve">Fraktion oder einer Gruppe des Landtages, des Deutschen Bundestages oder einer</w:t>
      </w:r>
    </w:p>
    <w:p>
      <w:r>
        <w:t xml:space="preserve">zwischenstaatlichen Einrichtung unter Wegfall der Dienstbezüge länger</w:t>
      </w:r>
    </w:p>
    <w:p>
      <w:r>
        <w:t xml:space="preserve">als ein Jahr verwendet und besteht ein unabweisbares Bedürfnis, die</w:t>
      </w:r>
    </w:p>
    <w:p>
      <w:r>
        <w:t xml:space="preserve">Planstellen und Stellen neu zu besetzen, so kann das Ministerium der Finanzen</w:t>
      </w:r>
    </w:p>
    <w:p>
      <w:r>
        <w:t xml:space="preserve">dafür gleichwertige Leerstellen ausbringen. Das Gleiche gilt für eine</w:t>
      </w:r>
    </w:p>
    <w:p>
      <w:r>
        <w:t xml:space="preserve">Verwendung bei sonstigen landesunmittelbaren und -mittelbaren juristischen</w:t>
      </w:r>
    </w:p>
    <w:p>
      <w:r>
        <w:t xml:space="preserve">Personen des öffentlichen Rechts sowie bei juristischen Personen des</w:t>
      </w:r>
    </w:p>
    <w:p>
      <w:r>
        <w:t xml:space="preserve">Privatrechts, soweit diese vom Land institutionell gefördert werden oder</w:t>
      </w:r>
    </w:p>
    <w:p>
      <w:r>
        <w:t xml:space="preserve">das Land mehrheitlich beteiligt ist.</w:t>
      </w:r>
    </w:p>
    <w:p>
      <w:r>
        <w:t xml:space="preserve">(2) Absatz 1 findet entsprechend Anwendung, wenn Beamte nach § 39 c</w:t>
      </w:r>
    </w:p>
    <w:p>
      <w:r>
        <w:t xml:space="preserve">Abs. 1 Nr. 2 des Landesbeamtengesetzes länger als ein Jahr beurlaubt</w:t>
      </w:r>
    </w:p>
    <w:p>
      <w:r>
        <w:t xml:space="preserve">werden oder wenn die Rechte und Pflichten aus dem Dienstverhältnis nach</w:t>
      </w:r>
    </w:p>
    <w:p>
      <w:r>
        <w:t xml:space="preserve">§ 67 Satz 1 des Landesbeamtengesetzes ruhen.</w:t>
      </w:r>
    </w:p>
    <w:p>
      <w:r>
        <w:t xml:space="preserve">(3) Für planmäßige Beamte außerhalb der Schulkapitel,</w:t>
      </w:r>
    </w:p>
    <w:p>
      <w:r>
        <w:t xml:space="preserve">die nach § 49 des Landesbeamtengesetzes länger als ein Jahr ohne</w:t>
      </w:r>
    </w:p>
    <w:p>
      <w:r>
        <w:t xml:space="preserve">Unterbrechung Elternzeit nehmen, gilt vom Beginn der Beurlaubung an eine</w:t>
      </w:r>
    </w:p>
    <w:p>
      <w:r>
        <w:t xml:space="preserve">Leerstelle der entsprechenden Besoldungsgruppe als ausgebracht. Satz 1 gilt</w:t>
      </w:r>
    </w:p>
    <w:p>
      <w:r>
        <w:t xml:space="preserve">auch für die Beurlaubung von Richtern aus familiären Gründen</w:t>
      </w:r>
    </w:p>
    <w:p>
      <w:r>
        <w:t xml:space="preserve">gemäß § 5 des Brandenburgischen Richtergesetzes.</w:t>
      </w:r>
    </w:p>
    <w:p>
      <w:r>
        <w:t xml:space="preserve">(4) Die Absätze 2 und 3 gelten entsprechend für Richter,</w:t>
      </w:r>
    </w:p>
    <w:p>
      <w:r>
        <w:t xml:space="preserve">Angestellte und Arbeiter.</w:t>
      </w:r>
    </w:p>
    <w:p>
      <w:r>
        <w:t xml:space="preserve">(5) Über den weiteren Verbleib der nach den Absätzen 1 bis 4</w:t>
      </w:r>
    </w:p>
    <w:p>
      <w:r>
        <w:t xml:space="preserve">ausgebrachten Leerstellen ist im nächsten Haushaltsplan zu entscheiden.</w:t>
      </w:r>
    </w:p>
    <w:p>
      <w:r>
        <w:t xml:space="preserve">(6) Für planmäßige Beamte, Richter, Angestellte und</w:t>
      </w:r>
    </w:p>
    <w:p>
      <w:r>
        <w:t xml:space="preserve">Arbeiter, die im Rahmen der Umsetzung der Altersteilzeitregelung am Blockmodell</w:t>
      </w:r>
    </w:p>
    <w:p>
      <w:r>
        <w:t xml:space="preserve">teilnehmen, gilt vom Beginn der Freistellungsphase an eine Leerstelle der</w:t>
      </w:r>
    </w:p>
    <w:p>
      <w:r>
        <w:t xml:space="preserve">entsprechenden Besoldungs-, Vergütungs- oder Lohngruppe als ausgebracht.</w:t>
      </w:r>
    </w:p>
    <w:p>
      <w:r>
        <w:t xml:space="preserve">Zum Zeitpunkt des Übergangs in den Ruhestand fällt diese Leerstelle</w:t>
      </w:r>
    </w:p>
    <w:p>
      <w:r>
        <w:t xml:space="preserve">weg. Die Ressorts berichten dem Ministerium der Finanzen jährlich zum 31.</w:t>
      </w:r>
    </w:p>
    <w:p>
      <w:r>
        <w:t xml:space="preserve">Dezember über die Anzahl und Wertigkeit der ausgebrachten Leerstellen.</w:t>
      </w:r>
    </w:p>
    <w:p>
      <w:r>
        <w:rPr>
          <w:color w:val="555555"/>
          <w:sz w:val="17"/>
        </w:rPr>
        <w:t xml:space="preserve">Zitiervorschlag: § 13 HG 2005/2006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https://recht.nulegal.eu/gesetze/bb-id212216/13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