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Landwirtschaftsstaatsvertrag (Brandenburg)</w:t>
      </w:r>
    </w:p>
    <w:p>
      <w:r>
        <w:rPr>
          <w:color w:val="555555"/>
          <w:sz w:val="18"/>
        </w:rPr>
        <w:t xml:space="preserve">Gesetz zu dem Staatsvertrag der Länder Berlin und Brandenburg auf dem Gebiet der Landwirtschaft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in § 1 genannte Vertrag nach seinem Artikel 18 in Kraft tritt, ist im Gesetz- und Verordnungsblatt für das Land Brandenburg Teil I bekannt zu geben.</w:t>
      </w:r>
    </w:p>
    <w:p>
      <w:r>
        <w:t xml:space="preserve">Potsdam, den 20. April 2004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Landwirtschaftsstaatsvertrag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https://recht.nulegal.eu/gesetze/bb-id211871--2004/2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