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2002/2003 (Brandenburg) — Mehrausgaben, Komplementärmittel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4 der</w:t>
      </w:r>
    </w:p>
    <w:p>
      <w:r>
        <w:t xml:space="preserve">Landeshaushaltsordnung zu bestimmende Betrag wird auf 7 500 000 Euro</w:t>
      </w:r>
    </w:p>
    <w:p>
      <w:r>
        <w:t xml:space="preserve">Landesmittel festgesetzt, für Verpflichtungsermächtigungen (§ 38</w:t>
      </w:r>
    </w:p>
    <w:p>
      <w:r>
        <w:t xml:space="preserve">Abs. 1 Satz 3 der Landeshaushaltsordnung) als Jahresbetrag. Überschreiten</w:t>
      </w:r>
    </w:p>
    <w:p>
      <w:r>
        <w:t xml:space="preserve">die Mehrausgaben im Einzelfall den Betrag von 5 000 000 Euro</w:t>
      </w:r>
    </w:p>
    <w:p>
      <w:r>
        <w:t xml:space="preserve">Landesmittel, bei Verpflichtungsermächtigungen als jährlich</w:t>
      </w:r>
    </w:p>
    <w:p>
      <w:r>
        <w:t xml:space="preserve">fällig werdender Betrag, ist die Einwilligung des Ausschusses für</w:t>
      </w:r>
    </w:p>
    <w:p>
      <w:r>
        <w:t xml:space="preserve">Haushalt und Finanzen des Landtages einzuholen.</w:t>
      </w:r>
    </w:p>
    <w:p>
      <w:r>
        <w:t xml:space="preserve">(2) Die Betragsgrenzen und die Einwilligungserfordernisse nach</w:t>
      </w:r>
    </w:p>
    <w:p>
      <w:r>
        <w:t xml:space="preserve">Absatz 1 gelten nicht, sofern Rechtsverpflichtungen zu erfüllen sind oder</w:t>
      </w:r>
    </w:p>
    <w:p>
      <w:r>
        <w:t xml:space="preserve">Komplementärmittel von der Europäischen Union oder vom Bund</w:t>
      </w:r>
    </w:p>
    <w:p>
      <w:r>
        <w:t xml:space="preserve">unvorhergesehen bereitgestellt werden, die eine zusätzliche anteilige</w:t>
      </w:r>
    </w:p>
    <w:p>
      <w:r>
        <w:t xml:space="preserve">Finanzierung durch das Land erforderlich machen, oder für die vom Land im</w:t>
      </w:r>
    </w:p>
    <w:p>
      <w:r>
        <w:t xml:space="preserve">Rahmen der Bundesauftragsverwaltung zu leistenden unvorhergesehenen und</w:t>
      </w:r>
    </w:p>
    <w:p>
      <w:r>
        <w:t xml:space="preserve">unabweisbaren Verwaltungsausgaben.</w:t>
      </w:r>
    </w:p>
    <w:p>
      <w:r>
        <w:t xml:space="preserve">(3) Bei Haushaltsmitteln, die eine Leistung von Dritten</w:t>
      </w:r>
    </w:p>
    <w:p>
      <w:r>
        <w:t xml:space="preserve">vorsehen, gelten die Ausgaben und die Verpflichtungsermächtigungen sowohl</w:t>
      </w:r>
    </w:p>
    <w:p>
      <w:r>
        <w:t xml:space="preserve">aus Landesmitteln als auch aus Drittmitteln in demselben Verhältnis als</w:t>
      </w:r>
    </w:p>
    <w:p>
      <w:r>
        <w:t xml:space="preserve">gesperrt, in dem der Dritte seine Leistung mindert. Das Ministerium der</w:t>
      </w:r>
    </w:p>
    <w:p>
      <w:r>
        <w:t xml:space="preserve">Finanzen wird ermächtigt, die Vorfinanzierung von Maßnahmen,</w:t>
      </w:r>
    </w:p>
    <w:p>
      <w:r>
        <w:t xml:space="preserve">für die die Leistung von Dritten vorgesehen ist, zuzulassen.</w:t>
      </w:r>
    </w:p>
    <w:p>
      <w:r>
        <w:t xml:space="preserve">(4) Das Ministerium der Finanzen wird ermächtigt, in den</w:t>
      </w:r>
    </w:p>
    <w:p>
      <w:r>
        <w:t xml:space="preserve">Einzelplänen veranschlagte Landesmittel für Maßnahmen, die nach</w:t>
      </w:r>
    </w:p>
    <w:p>
      <w:r>
        <w:t xml:space="preserve">den Bestimmungen des Investitionsförderungsgesetzes Aufbau Ost</w:t>
      </w:r>
    </w:p>
    <w:p>
      <w:r>
        <w:t xml:space="preserve">förderfähig sind, im Umfang von bis zu 90 vom Hundert durch bislang</w:t>
      </w:r>
    </w:p>
    <w:p>
      <w:r>
        <w:t xml:space="preserve">nicht verbrauchte Mittel des Investitionsförderungsgesetzes Aufbau Ost zu</w:t>
      </w:r>
    </w:p>
    <w:p>
      <w:r>
        <w:t xml:space="preserve">ersetzen.</w:t>
      </w:r>
    </w:p>
    <w:p>
      <w:r>
        <w:t xml:space="preserve">(5) Mit Einwilligung des Ministeriums der Finanzen dürfen</w:t>
      </w:r>
    </w:p>
    <w:p>
      <w:r>
        <w:t xml:space="preserve">bei den in den Einzelplänen veranschlagten Ausgaben für</w:t>
      </w:r>
    </w:p>
    <w:p>
      <w:r>
        <w:t xml:space="preserve">Maßnahmen, die bisher nach dem Investitionsförderungsgesetz Aufbau</w:t>
      </w:r>
    </w:p>
    <w:p>
      <w:r>
        <w:t xml:space="preserve">Ost gefördert wurden, Mehrausgaben geleistet werden, soweit sie durch</w:t>
      </w:r>
    </w:p>
    <w:p>
      <w:r>
        <w:t xml:space="preserve">Minderausgaben bei anderen Maßnahmen, die bisher nach dem</w:t>
      </w:r>
    </w:p>
    <w:p>
      <w:r>
        <w:t xml:space="preserve">Investitionsförderungsgesetz Aufbau Ost gefördert wurden, in</w:t>
      </w:r>
    </w:p>
    <w:p>
      <w:r>
        <w:t xml:space="preserve">demselben Einzelplan oder in anderen Einzelplänen gedeckt sind.</w:t>
      </w:r>
    </w:p>
    <w:p>
      <w:r>
        <w:rPr>
          <w:color w:val="555555"/>
          <w:sz w:val="17"/>
        </w:rPr>
        <w:t xml:space="preserve">Zitiervorschlag: § 7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