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2000/2001 (Brandenburg) — Deckungsfähigkeit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 deckungsfähig sind innerhalb des</w:t>
      </w:r>
    </w:p>
    <w:p>
      <w:r>
        <w:t xml:space="preserve">Einzelplans die Ausgaben der Titel der Gruppen 511 bis 527 und 532 bis 546,</w:t>
      </w:r>
    </w:p>
    <w:p>
      <w:r>
        <w:t xml:space="preserve">soweit die Ausgaben nicht übertragbar sind und dies wirtschaftlich</w:t>
      </w:r>
    </w:p>
    <w:p>
      <w:r>
        <w:t xml:space="preserve">zweckmäßig erscheint. Satz 1 findet mit Ausnahme der Gruppe 517</w:t>
      </w:r>
    </w:p>
    <w:p>
      <w:r>
        <w:t xml:space="preserve">in allen Einzelplänen auf die Kapitel des Landeshaushalts, bei denen durch</w:t>
      </w:r>
    </w:p>
    <w:p>
      <w:r>
        <w:t xml:space="preserve">Modellvorhaben gemäß § 5 flexiblere Mittelbewirtschaftung</w:t>
      </w:r>
    </w:p>
    <w:p>
      <w:r>
        <w:t xml:space="preserve">erprobt wird, keine Anwendung. Darüber hinaus sind innerhalb der</w:t>
      </w:r>
    </w:p>
    <w:p>
      <w:r>
        <w:t xml:space="preserve">Titelgruppen 99 (Kosten der Datenverarbeitung) die Ausgaben der Titel der</w:t>
      </w:r>
    </w:p>
    <w:p>
      <w:r>
        <w:t xml:space="preserve">Hauptgruppen 5 und 8 gegenseitig deckungsfähig.</w:t>
      </w:r>
    </w:p>
    <w:p>
      <w:r>
        <w:t xml:space="preserve">(2) Innerhalb der einzelnen Kapitel fließen die Einnahmen</w:t>
      </w:r>
    </w:p>
    <w:p>
      <w:r>
        <w:t xml:space="preserve">den Ausgaben bei folgenden Titeln - einschließlich der entsprechenden</w:t>
      </w:r>
    </w:p>
    <w:p>
      <w:r>
        <w:t xml:space="preserve">Titel in Titelgruppen - zu:</w:t>
      </w:r>
    </w:p>
    <w:p>
      <w:r>
        <w:t xml:space="preserve">Gruppe 425 und 426 aus Erstattungen der Förderleistungen der</w:t>
      </w:r>
    </w:p>
    <w:p>
      <w:r>
        <w:t xml:space="preserve">Bundesanstalt für Arbeit in Bezug auf das Altersteilzeitgesetz,</w:t>
      </w:r>
    </w:p>
    <w:p>
      <w:r>
        <w:t xml:space="preserve">Gruppe 422, 425, 426, 441, 443 und 446 aus Schadensersatzleistungen</w:t>
      </w:r>
    </w:p>
    <w:p>
      <w:r>
        <w:t xml:space="preserve">Dritter,</w:t>
      </w:r>
    </w:p>
    <w:p>
      <w:r>
        <w:t xml:space="preserve">Gruppe 511 und 518 aus der Anfertigung von Fotokopien für Dritte,</w:t>
      </w:r>
    </w:p>
    <w:p>
      <w:r>
        <w:t xml:space="preserve">Gruppe 512 aus dem Verkauf von entbehrlich gewordenen Büchern und</w:t>
      </w:r>
    </w:p>
    <w:p>
      <w:r>
        <w:t xml:space="preserve">Zeitschriften,</w:t>
      </w:r>
    </w:p>
    <w:p>
      <w:r>
        <w:t xml:space="preserve">Gruppe 513 aus der privaten Inanspruchnahme dienstlicher</w:t>
      </w:r>
    </w:p>
    <w:p>
      <w:r>
        <w:t xml:space="preserve">Telekommunikationsanlagen,</w:t>
      </w:r>
    </w:p>
    <w:p>
      <w:r>
        <w:t xml:space="preserve">Gruppe 514 aus Schadensersatzleistungen Dritter,</w:t>
      </w:r>
    </w:p>
    <w:p>
      <w:r>
        <w:t xml:space="preserve">Gruppe 518 aus Rückzahlungen aus Abrechnungen von Vermietern</w:t>
      </w:r>
    </w:p>
    <w:p>
      <w:r>
        <w:t xml:space="preserve">über vertraglich vereinbarte wiederkehrende Nebenkosten aus Vorjahren.</w:t>
      </w:r>
    </w:p>
    <w:p>
      <w:r>
        <w:t xml:space="preserve">(3) Mit Einwilligung des Ministeriums der Finanzen dürfen</w:t>
      </w:r>
    </w:p>
    <w:p>
      <w:r>
        <w:t xml:space="preserve">in den Einzelplänen veranschlagte Ausgaben für Maßnahmen nach</w:t>
      </w:r>
    </w:p>
    <w:p>
      <w:r>
        <w:t xml:space="preserve">dem Investitionsförderungsgesetz Aufbau Ost in denselben oder in andere</w:t>
      </w:r>
    </w:p>
    <w:p>
      <w:r>
        <w:t xml:space="preserve">Einzelpläne für andere nach dem Investitionsförderungsgesetz</w:t>
      </w:r>
    </w:p>
    <w:p>
      <w:r>
        <w:t xml:space="preserve">Aufbau Ost förderfähige Maßnahmen umgesetzt werden, sofern die</w:t>
      </w:r>
    </w:p>
    <w:p>
      <w:r>
        <w:t xml:space="preserve">ursprünglichen Maßnahmen voraussichtlich nicht oder nicht im</w:t>
      </w:r>
    </w:p>
    <w:p>
      <w:r>
        <w:t xml:space="preserve">geplanten Umfang durchgeführt werden.</w:t>
      </w:r>
    </w:p>
    <w:p>
      <w:r>
        <w:rPr>
          <w:color w:val="555555"/>
          <w:sz w:val="17"/>
        </w:rPr>
        <w:t xml:space="preserve">Zitiervorschlag: § 7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