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HG 2025/2026 (Brandenburg) — Inkrafttreten</w:t>
      </w:r>
    </w:p>
    <w:p>
      <w:r>
        <w:rPr>
          <w:color w:val="555555"/>
          <w:sz w:val="18"/>
        </w:rPr>
        <w:t xml:space="preserve">Haushaltsgesetz 2025/2026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Dieses Gesetz tritt mit Wirkung vom 1. Januar 2025 in Kraft.</w:t>
      </w:r>
    </w:p>
    <w:p>
      <w:r>
        <w:t xml:space="preserve">Potsdam, den 23. Juni 2025</w:t>
      </w:r>
    </w:p>
    <w:p>
      <w:r>
        <w:t xml:space="preserve">Die Präsidentin</w:t>
      </w:r>
    </w:p>
    <w:p>
      <w:r>
        <w:t xml:space="preserve">des Landtages Brandenburg</w:t>
      </w:r>
    </w:p>
    <w:p>
      <w:r>
        <w:t xml:space="preserve">Dr. Ulrike Liedtke</w:t>
      </w:r>
    </w:p>
    <w:p>
      <w:r>
        <w:rPr>
          <w:color w:val="555555"/>
          <w:sz w:val="17"/>
        </w:rPr>
        <w:t xml:space="preserve">Zitiervorschlag: § 21 HG 2025/2026 (Brandenburg)</w:t>
      </w:r>
    </w:p>
    <w:p>
      <w:r>
        <w:rPr>
          <w:color w:val="555555"/>
          <w:sz w:val="17"/>
        </w:rPr>
        <w:t xml:space="preserve">Quelle: bravors, abgerufen 01.09.2026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https://recht.nulegal.eu/gesetze/bb-hg_2025_2026/21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