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HG 2019/2020 (Brandenburg) — Weitergeltung von Vorschriften und Ermächtigungen</w:t>
      </w:r>
    </w:p>
    <w:p>
      <w:r>
        <w:rPr>
          <w:color w:val="555555"/>
          <w:sz w:val="18"/>
        </w:rPr>
        <w:t xml:space="preserve">Haushaltsgesetz 2019/2020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den §§ 3, 4, 5, 6, 8 Absatz 1 und 2, §§ 11 bis 15 und 17 gelten bis zur Verkündung des Haushaltsgesetzes 2021 weiter.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19 HG 2019/2020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https://recht.nulegal.eu/gesetze/bb-hg_2019_2020/19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HG 2019/2020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