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HG 2017/2018 (Brandenburg) — Inkrafttreten</w:t>
      </w:r>
    </w:p>
    <w:p>
      <w:r>
        <w:rPr>
          <w:color w:val="555555"/>
          <w:sz w:val="18"/>
        </w:rPr>
        <w:t xml:space="preserve">Haushaltsgesetz 2017/2018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Dieses Gesetz tritt am 1. Januar 2017 in Kraft.</w:t>
      </w:r>
    </w:p>
    <w:p>
      <w:r>
        <w:t xml:space="preserve">Einzelnorm</w:t>
      </w:r>
    </w:p>
    <w:p>
      <w:r>
        <w:t xml:space="preserve">Potsdam, den 20. Dezember 2016</w:t>
      </w:r>
    </w:p>
    <w:p>
      <w:r>
        <w:t xml:space="preserve">Die Präsidentin</w:t>
      </w:r>
    </w:p>
    <w:p>
      <w:r>
        <w:t xml:space="preserve">des Landtages Brandenburg</w:t>
      </w:r>
    </w:p>
    <w:p>
      <w:r>
        <w:t xml:space="preserve">Britta Stark</w:t>
      </w:r>
    </w:p>
    <w:p>
      <w:r>
        <w:rPr>
          <w:color w:val="555555"/>
          <w:sz w:val="17"/>
        </w:rPr>
        <w:t xml:space="preserve">Zitiervorschlag: § 20 HG 2017/2018 (Brandenburg)</w:t>
      </w:r>
    </w:p>
    <w:p>
      <w:r>
        <w:rPr>
          <w:color w:val="555555"/>
          <w:sz w:val="17"/>
        </w:rPr>
        <w:t xml:space="preserve">Quelle: bravors, abgerufen 01.09.2026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https://recht.nulegal.eu/gesetze/bb-hg_2017_2018/20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