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HG 2017/2018 (Brandenburg) — Weitergeltung von Vorschriften und Ermächtigungen</w:t>
      </w:r>
    </w:p>
    <w:p>
      <w:r>
        <w:rPr>
          <w:color w:val="555555"/>
          <w:sz w:val="18"/>
        </w:rPr>
        <w:t xml:space="preserve">Haushaltsgesetz 2017/2018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3, 4, 5, 6, 8 Absatz 1 und 2, §§ 11 bis 15 und 17 gelten bis zur Verkündung des Haushaltsgesetzes 2019 weiter.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HG 2017/2018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https://recht.nulegal.eu/gesetze/bb-hg_2017_2018/19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