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HG 2015/2016 (Brandenburg) — Inkrafttreten</w:t>
      </w:r>
    </w:p>
    <w:p>
      <w:r>
        <w:rPr>
          <w:color w:val="555555"/>
          <w:sz w:val="18"/>
        </w:rPr>
        <w:t xml:space="preserve">Haushaltsgesetz 2015/2016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mit Wirkung vom 1. Januar 2015 in Kraft.</w:t>
      </w:r>
    </w:p>
    <w:p>
      <w:r>
        <w:t xml:space="preserve">Einzelnorm</w:t>
      </w:r>
    </w:p>
    <w:p>
      <w:r>
        <w:t xml:space="preserve">Potsdam, den 23. Juni 2015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20 HG 2015/2016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https://recht.nulegal.eu/gesetze/bb-hg_2015_2016/20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