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GlüStV 2021 (Brandenburg)</w:t>
      </w:r>
    </w:p>
    <w:p>
      <w:r>
        <w:rPr>
          <w:color w:val="555555"/>
          <w:sz w:val="18"/>
        </w:rPr>
        <w:t xml:space="preserve">Glücksspielstaatsvertrag 2021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am 28. Oktober 2020 vom Land Brandenburg unterzeichneten Staatsvertrag zur Neuregulierung des Glücksspielwesens in Deutschland (Glücksspielstaatsvertrag 2021 – GlüStV 2021) wird zugestimmt. Der Staatsvertrag wird nachstehend veröffentlicht.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GlüStV 2021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https://recht.nulegal.eu/gesetze/bb-gluestv2021--2021/1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