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BbgBO (Brandenburg) — Behandlung des Bauantrags</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Die Bauaufsichtsbehörde hat binnen zwei Wochen nach Eingang des Bauantrags zu prüfen, ob die Bauvorlagen vollständig sind und den Eingang des Bauantrags schriftlich zu bestätigen.</w:t>
      </w:r>
    </w:p>
    <w:p>
      <w:r>
        <w:t xml:space="preserve">(2) Ist der Bauantrag unvollständig oder weist er sonstige erhebliche Mängel auf, fordert die Bauaufsichtsbehörde den Bauherrn mit der Eingangsbestätigung zur Behebung der Mängel innerhalb einer angemessenen Frist auf. Werden die Mängel nicht innerhalb der Frist behoben, gilt der Antrag als zurückgenommen.</w:t>
      </w:r>
    </w:p>
    <w:p>
      <w:r>
        <w:t xml:space="preserve">(3) Sind die Bauvorlagen vollständig, holt die Bauaufsichtsbehörde unverzüglich die Stellungnahmen der Behörden und Stellen ein, deren Zustimmung, Einvernehmen oder Benehmen zur Baugenehmigung erforderlich ist oder deren Aufgabenbereich durch das Vorhaben berührt wird. Soweit die Baugenehmigung die Entscheidung einer anderen Behörde einschließt, ist, vorbehaltlich einer anderen gesetzlichen Regelung, deren Beneh men zur Erteilung der Baugenehmigung erforderlich.</w:t>
      </w:r>
    </w:p>
    <w:p>
      <w:r>
        <w:t xml:space="preserve">(4) Soweit bundesrechtliche Vorschriften keine längeren Fristen vorsehen, sind die Stellungnahmen der beteiligten Behörden und Stellen innerhalb eines Monats, in den Fällen der §§ 57 und 58 innerhalb von zwei Wochen, nach Zugang des Ersuchens abzugeben. Geht die Stellungnahme nicht innerhalb dieser Frist ein, so soll die Bauaufsichtsbehörde davon ausgehen, dass die von den Behörden und Stellen wahrzunehmenden öffentlichen Belange der Erteilung der Baugenehmigung nicht entgegen stehen. Dies gilt entsprechend, wenn die nach bundesrechtlichen Vorschriften zu beachtende Frist nicht eingehalten wird. Die Frist nach Satz 1 geht anderen landesrechtlich geregelten Fristen vor.</w:t>
      </w:r>
    </w:p>
    <w:p>
      <w:r>
        <w:t xml:space="preserve">(5) Eine gemeinsame Besprechung mit den am Verfahren zu beteiligenden Behörden und Stellen soll durchgeführt werden, wenn dies der beschleunigten Abwicklung des Verfahrens dienlich ist.</w:t>
      </w:r>
    </w:p>
    <w:p>
      <w:r>
        <w:t xml:space="preserve">(6) Ist für das Vorhaben im Genehmigungsverfahren eine Umweltverträglichkeitsprüfung durchzuführen, so sind die Vorschriften des Gesetzes über die Umweltverträglichkeitsprüfung anzuwenden.</w:t>
      </w:r>
    </w:p>
    <w:p>
      <w:r>
        <w:t xml:space="preserve">(7) Die Bauaufsichtsbehörde entscheidet über den Bauantrag innerhalb einer Frist von einem Monat nach Eingang aller Stellungnahmen.</w:t>
      </w:r>
    </w:p>
    <w:p>
      <w:r>
        <w:rPr>
          <w:color w:val="555555"/>
          <w:sz w:val="17"/>
        </w:rPr>
        <w:t xml:space="preserve">Zitiervorschlag: § 63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