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BbgBO (Brandenburg) — Bauantrag und Bauvorlagen</w:t>
      </w:r>
    </w:p>
    <w:p>
      <w:r>
        <w:rPr>
          <w:color w:val="555555"/>
          <w:sz w:val="18"/>
        </w:rPr>
        <w:t xml:space="preserve">Brandenburgische Bauordnung</w:t>
      </w:r>
    </w:p>
    <w:p>
      <w:r>
        <w:rPr>
          <w:color w:val="555555"/>
          <w:sz w:val="18"/>
        </w:rPr>
        <w:t xml:space="preserve">Landesrecht Brandenburg</w:t>
      </w:r>
    </w:p>
    <w:p>
      <w:r>
        <w:rPr>
          <w:color w:val="555555"/>
          <w:sz w:val="18"/>
        </w:rPr>
        <w:t xml:space="preserve">Historische Fassung: Stand 23.08.2026 bis 10.09.2026. Dies ist nicht die aktuelle Fassung.</w:t>
      </w:r>
    </w:p>
    <w:p>
      <w:r>
        <w:t xml:space="preserve">(1) Die Bauaufsichtsbehörde entscheidet in allen bauaufsichtlichen Genehmigungsverfahren nur auf schriftlichen Antrag des Bauherrn (Bauantrag). Der Bauantrag ist bei der Bauaufsichtsbehörde einzureichen.</w:t>
      </w:r>
    </w:p>
    <w:p>
      <w:r>
        <w:t xml:space="preserve">(2) Mit dem Bauantrag sind alle für die Beurteilung des Bauvorhabens und die Bearbeitung des Bauantrags erforderlichen Unterlagen (Bauvorlagen) einzureichen. Die Bauaufsichtsbehörde kann gestatten, dass einzelne Bauvorlagen nachgereicht werden.</w:t>
      </w:r>
    </w:p>
    <w:p>
      <w:r>
        <w:t xml:space="preserve">(3) In besonderen Fällen kann zur Beurteilung der Einwirkung der baulichen Anlagen auf die Umgebung verlangt werden, dass die bauliche Anlage in geeigneter Weise auf dem Grundstück dargestellt wird.</w:t>
      </w:r>
    </w:p>
    <w:p>
      <w:r>
        <w:t xml:space="preserve">(4) Der Bauherr und der Objektplaner haben den Bauantrag und die Bauvorlagen zu unterschreiben. Die von den Fachplanern erstellten Bauvorlagen müssen auch von diesen unterschrieben sein. Ist der Bauherr nicht Grundstückseigentümer, so kann die schriftliche Zustimmung des Grundstückseigentümers zu dem Bauvorhaben gefordert werden.</w:t>
      </w:r>
    </w:p>
    <w:p>
      <w:r>
        <w:t xml:space="preserve">(5) Treten bei einem Bauvorhaben mehrere Personen als Bauherren auf, so kann die Bauaufsichtsbehörde abweichend von § 18 Abs. 1 Satz 1 des Verwaltungsverfahrensgesetzes für das Land Brandenburg verlangen, dass ihr gegenüber ein Vertreter bestellt wird, der die dem Bauherrn nach den öffentlich-rechtlichen Vorschriften obliegenden Verpflichtungen zu erfüllen hat.</w:t>
      </w:r>
    </w:p>
    <w:p>
      <w:r>
        <w:rPr>
          <w:color w:val="555555"/>
          <w:sz w:val="17"/>
        </w:rPr>
        <w:t xml:space="preserve">Zitiervorschlag: § 62 BbgBO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https://recht.nulegal.eu/gesetze/bb-bbgbo--2008/62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