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BbgBO (Brandenburg) — Vereinfachtes Baugenehmigungsverfahren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Historische Fassung: Stand 10.09.2026 bis 10.09.2026. Dies ist nicht die aktuelle Fassung.</w:t>
      </w:r>
    </w:p>
    <w:p>
      <w:r>
        <w:t xml:space="preserve">(1) Für die Errichtung und Änderung von Wohngebäuden geringer und mittlerer Höhe, einschließlich ihrer Garagen, Nebengebäude und Nebenanlagen, im Geltungsbereich eines rechtswirksamen Bebauungsplans nach § 30 Abs. 1 oder 2 des Baugesetzbuchs wird abweichend von § 56 auf Antrag des Bauherrn ein vereinfachtes Baugenehmigungsverfahren durchgeführt, wenn das Vorhaben den Festsetzungen des Bebauungsplans nicht widerspricht und die Erschließung gesichert ist.</w:t>
      </w:r>
    </w:p>
    <w:p>
      <w:r>
        <w:t xml:space="preserve">(2) Der Bauherr hat mit dem vollständigen Bauantrag die schriftliche Erklärung des Objektplaners vorzulegen, dass für das Vorhaben die Zulassung von Ausnahmen oder Befreiungen nach § 31 des Baugesetzbuchs sowie von Abweichungen nach den §§ 60 und 61 nicht erforderlich ist und das Vorhaben im Übrigen den öffentlich-rechtlichen Vorschriften entspricht.</w:t>
      </w:r>
    </w:p>
    <w:p>
      <w:r>
        <w:t xml:space="preserve">(3) Die Bauaufsichtsbehörde prüft die Beachtung</w:t>
      </w:r>
    </w:p>
    <w:p>
      <w:r>
        <w:t xml:space="preserve">der Festsetzungen des Bebauungsplans,</w:t>
      </w:r>
    </w:p>
    <w:p>
      <w:r>
        <w:t xml:space="preserve">anderer öffentlich-rechtlicher Vorschriften, soweit diese für das Vorhaben beachtlich sind.</w:t>
      </w:r>
    </w:p>
    <w:p>
      <w:r>
        <w:t xml:space="preserve">(4) Liegen die Voraussetzungen der Absätze 1 bis 3 vor, erteilt die Bauaufsichtsbehörde die Baugenehmigung binnen eines Monats nach Eingang des Bauantrags.</w:t>
      </w:r>
    </w:p>
    <w:p>
      <w:r>
        <w:rPr>
          <w:color w:val="555555"/>
          <w:sz w:val="17"/>
        </w:rPr>
        <w:t xml:space="preserve">Zitiervorschlag: § 57 BbgBO (Brandenburg)</w:t>
      </w:r>
    </w:p>
    <w:p>
      <w:r>
        <w:rPr>
          <w:color w:val="555555"/>
          <w:sz w:val="17"/>
        </w:rPr>
        <w:t xml:space="preserve">Quelle: bravors, abgerufen 10.09.2026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https://recht.nulegal.eu/gesetze/bb-bbgbo--2008/57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