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BbgBO (Brandenburg) — Aufgaben und Befugnisse der Bauaufsichtsbehörden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30.07.2026 bis 30.07.2026. Dies ist nicht die aktuelle Fassung.</w:t>
      </w:r>
    </w:p>
    <w:p>
      <w:r>
        <w:t xml:space="preserve">(1) Die Landkreise, die kreisfreien Städte und die Großen kreis-angehörigen Städte nehmen die Aufgaben nach diesem Gesetz als Pflichtaufgaben zur Erfüllung nach Weisung wahr. Für den Vollzug dieses Gesetzes sowie anderer öffentlich-rechtlicher Vorschriften für die Errichtung, die Änderung, die Instandhaltung, die Nutzung oder die Beseitigung baulicher Anlagen sowie anderer Anlagen und Einrichtungen sind die unteren Bauaufsichtsbehörden zuständig, soweit nichts anderes bestimmt ist.</w:t>
      </w:r>
    </w:p>
    <w:p>
      <w:r>
        <w:t xml:space="preserve">(2) Die Bauaufsichtsbehörde hat bei der Errichtung, der Änderung, der Beseitigung, der Instandhaltung und der Nutzung baulicher Anlagen sowie anderer Anlagen und Einrichtungen darüber zu wachen, dass die öffentlich-rechtlichen Vorschriften und die aufgrund dieser Vorschriften erlassenen Anordnungen eingehalten werden. Sie haben in Wahrnehmung dieser Aufgaben die erforderlichen Maßnahmen zu treffen und die am Bau Beteiligten zu beraten. Die Bauaufsichtsbehörde hat nicht die Befugnisse zum Erlass ordnungsbehördlicher Verordnungen nach den §§ 24 bis 37 des Ordnungsbehördengesetzes.</w:t>
      </w:r>
    </w:p>
    <w:p>
      <w:r>
        <w:t xml:space="preserve">(3) Die Bauaufsichtsbehörde kann im Einvernehmen mit dem Bauherrn zur Erfüllung ihrer Aufgaben Sachverständige und sachverständige Stellen heranziehen. Sind natürlichen und juristischen Personen des Privatrechts hoheitliche Aufgaben nach diesem Gesetz zur Erledigung in den Handlungsformen des öffentlichen Rechts durch Beleihung nach § 21 des Landesorganisationsgesetzes übertragen, so besteht keine Haftung des Landes oder des Rechtsträgers der Bauaufsichtsbehörde anstelle der natürlichen und juristischen Personen des Privatrechts.</w:t>
      </w:r>
    </w:p>
    <w:p>
      <w:r>
        <w:t xml:space="preserve">(4) Die mit dem Vollzug dieses Gesetzes beauftragten Personen sind berechtigt, in Ausübung ihres Amtes Grundstücke und bauliche Anlagen einschließlich der Wohnungen zu betreten. Das Betreten einer Wohnung ist nur zulässig, wenn dies zur Verhütung dringender Gefahren für die öffentliche Sicherheit oder Ordnung erforderlich ist. Das Grundrecht der Unverletzlichkeit der Wohnung aus Artikel 13 des Grundgesetzes und aus Artikel 15 der Verfassung des Landes Brandenburg wird insoweit eingeschränkt.</w:t>
      </w:r>
    </w:p>
    <w:p>
      <w:r>
        <w:t xml:space="preserve">(5) Anordnungen der Bauaufsichtsbehörden sind auch gegenüber den Rechtsnachfolgern wirksam.</w:t>
      </w:r>
    </w:p>
    <w:p>
      <w:r>
        <w:rPr>
          <w:color w:val="555555"/>
          <w:sz w:val="17"/>
        </w:rPr>
        <w:t xml:space="preserve">Zitiervorschlag: § 52 BbgBO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