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BbgBO (Brandenburg) — Wasserversorgungsanlagen</w:t>
      </w:r>
    </w:p>
    <w:p>
      <w:r>
        <w:rPr>
          <w:color w:val="555555"/>
          <w:sz w:val="18"/>
        </w:rPr>
        <w:t xml:space="preserve">Brandenburgische Bauordnung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Historische Fassung: Stand 09.09.2026 bis 09.09.2026. Dies ist nicht die aktuelle Fassung.</w:t>
      </w:r>
    </w:p>
    <w:p>
      <w:r>
        <w:t xml:space="preserve">(1) Wasserversorgungsanlagen müssen betriebssicher und so angeordnet und beschaffen sein, dass Gefahren oder unzumutbare Belästigungen nicht entstehen.</w:t>
      </w:r>
    </w:p>
    <w:p>
      <w:r>
        <w:t xml:space="preserve">(2) Zur Brandbekämpfung muss eine ausreichende Wassermenge zur Verfügung stehen.</w:t>
      </w:r>
    </w:p>
    <w:p>
      <w:r>
        <w:rPr>
          <w:color w:val="555555"/>
          <w:sz w:val="17"/>
        </w:rPr>
        <w:t xml:space="preserve">Zitiervorschlag: § 37 BbgBO (Brandenburg)</w:t>
      </w:r>
    </w:p>
    <w:p>
      <w:r>
        <w:rPr>
          <w:color w:val="555555"/>
          <w:sz w:val="17"/>
        </w:rPr>
        <w:t xml:space="preserve">Quelle: bravors, abgerufen 09.09.2026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https://recht.nulegal.eu/gesetze/bb-bbgbo--2008/37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