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BbgBO (Brandenburg) — Abschlüsse von Öffnungen, Fenster und Kellerlichtschächte</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30.07.2026 bis 30.07.2026. Dies ist nicht die aktuelle Fassung.</w:t>
      </w:r>
    </w:p>
    <w:p>
      <w:r>
        <w:t xml:space="preserve">(1) In raumabschließenden Bauteilen, die feuerhemmend sein müssen, müssen Öffnungen dicht- und selbstschließende Abschlüsse, wie Türen, Tore oder Klappen, haben; für Öffnungen in den Trennwänden notwendiger Flure genügen dichtschließende Abschlüsse. In raumabschließenden Bauteilen, die hochfeuerhemmend sein müssen, müssen Öffnungen feuerhemmende, dicht- und selbstschließende Feuerschutzabschlüsse haben. In raumabschließenden Bauteilen, die feuerbeständig sein müssen, müssen Öffnungen hochfeuerhemmende, dicht- und selbstschließende Feuerschutzabschlüsse haben. § 26 Abs. 7, § 29 Abs. 5 und § 31 Abs. 8 bleiben unberührt.</w:t>
      </w:r>
    </w:p>
    <w:p>
      <w:r>
        <w:t xml:space="preserve">(2) Feuerschutz- und Rauchschutzabschlüsse im Zuge notwendiger Flure und von Öffnungen in den Wänden notwendiger Treppenräume dürfen lichtdurchlässige Seitenteile und Oberlichte in der Feuerwiderstandsdauer der Abschlüsse haben, wenn die Öffnung insgesamt nicht breiter als 2,50 m ist.</w:t>
      </w:r>
    </w:p>
    <w:p>
      <w:r>
        <w:t xml:space="preserve">(3) Abschlüsse, die selbstschließend sein müssen, dürfen offengehalten werden, wenn sie Einrichtungen haben, die bei Raucheinwirkung ein selbsttätiges Schließen der Abschlüsse bewirken; sie müssen auch von Hand geschlossen werden können.</w:t>
      </w:r>
    </w:p>
    <w:p>
      <w:r>
        <w:t xml:space="preserve">(4) Glastüren und andere Glasflächen, die bis zum Fußboden allgemein zugänglicher Verkehrsflächen herabreichen, sind so zu kennzeichnen, dass sie leicht erkannt werden können. Für größere Glasflächen können Schutzmaßnahmen zur Sicherung des Verkehrs verlangt werden.</w:t>
      </w:r>
    </w:p>
    <w:p>
      <w:r>
        <w:t xml:space="preserve">(5) Öffnungen und Fenster, die als Rettungswege dienen, müssen im Lichten mindestens 0,90 m x 1,20 m groß und nicht höher als 1,10 m über der Fußbodenoberkante angeordnet sein. Liegen diese Öffnungen in Dachschrägen oder Dachaufbauten, so darf ihre Unterkante oder ein davor liegender Austritt von der Traufkante nur so weit entfernt sein, dass Personen sich bemerkbar machen und von der Feuerwehr gerettet werden können.</w:t>
      </w:r>
    </w:p>
    <w:p>
      <w:r>
        <w:t xml:space="preserve">(6) Keller müssen Kellerlichtschächte oder andere Öffnungen zur Rauchableitung haben. Gemeinsame Kellerlichtschächte oder Öffnungen zur Rauchableitung für übereinanderliegende Kellergeschosse sind unzulässig.</w:t>
      </w:r>
    </w:p>
    <w:p>
      <w:r>
        <w:rPr>
          <w:color w:val="555555"/>
          <w:sz w:val="17"/>
        </w:rPr>
        <w:t xml:space="preserve">Zitiervorschlag: § 32 BbgBO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