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BbgBO (Brandenburg) — Erster und zweiter Rettungsweg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Rettungswege müssen so angeordnet und ausgebildet sein, dass im Brandfall ihre Benutzung ausreichend lange möglich ist. Für Nutzungseinheiten mit mindestens einem Aufenthalts raum, wie Wohnungen, Praxen oder selbstständige Betriebsstätten, müssen in jedem Geschoss mindestens zwei voneinander unabhängige Rettungswege ins Freie vorhanden sein. Beide Rettungswege dürfen innerhalb des Geschosses über denselben notwendigen Flur führen. Ein zweiter Rettungsweg ist nicht erforderlich, wenn die Rettung über einen sicher erreichbaren Treppenraum möglich ist, in den Feuer und Rauch nicht eindringen können (Sicherheitstreppenraum) oder wenn die Nutzungseinheit zu ebener Erde liegt und die Flucht ins Freie sicher möglich ist.</w:t>
      </w:r>
    </w:p>
    <w:p>
      <w:r>
        <w:t xml:space="preserve">(2) Für Nutzungseinheiten, die nicht zu ebener Erde liegen, muss der erste Rettungsweg über mindestens eine notwendige Treppe führen. Der zweite Rettungsweg muss eine weitere notwendige Treppe oder eine Außentreppe sein.</w:t>
      </w:r>
    </w:p>
    <w:p>
      <w:r>
        <w:t xml:space="preserve">(3) Bei Gebäuden geringer Höhe darf der zweite Rettungsweg eine mit Rettungsgeräten der Feuerwehr erreichbare Stelle der Nutzungseinheit sein. Bei Gebäuden mittlerer Höhe darf der zweite Rettungsweg eine mit Rettungsgeräten der Feuerwehr erreichbare Stelle der Nutzungseinheit sein, wenn die Feuerwehr über die erforderlichen Rettungsgeräte, wie Hubrettungsfahrzeuge, verfügt. Bei Gebäuden oder Nutzungseinheiten, die für eine größere Zahl von Personen bestimmt sind, sind die Sätze 1 und 2 nicht anzuwenden.</w:t>
      </w:r>
    </w:p>
    <w:p>
      <w:r>
        <w:t xml:space="preserve">(4) Flure und offene Gänge, über die Rettungswege von Aufenthaltsräumen oder Nutzungseinheiten zu notwendigen Treppenräumen oder zu Ausgängen ins Freie führen (notwendige Flure) müssen so angeordnet und ausgebildet sein, dass im Brandfall ihre Benutzung als Rettungsweg ausreichend lange möglich ist. Als notwendige Flure gelten nicht</w:t>
      </w:r>
    </w:p>
    <w:p>
      <w:r>
        <w:t xml:space="preserve">Flure innerhalb von Wohnungen,</w:t>
      </w:r>
    </w:p>
    <w:p>
      <w:r>
        <w:t xml:space="preserve">Flure innerhalb von Nutzungseinheiten, die einer Büro- oder Verwaltungsnutzung dienen und deren Grundfläche in einem Geschoss nicht mehr als 400 m 2 beträgt.</w:t>
      </w:r>
    </w:p>
    <w:p>
      <w:r>
        <w:t xml:space="preserve">(5) Notwendige Flure von mehr als 30 m Länge sind durch nichtabschließbare selbstschließende Rauchschutzabschlüsse in Rauchabschnitte zu unterteilen. Die Rauchschutzabschlüsse sind bis unter die Rohdecke zu führen; sie dürfen bis unter die Unterdecke geführt werden, wenn diese feuerhemmend ist. Notwendige Flure mit nur einer Fluchtrichtung für beide Rettungswege oder zu einem Sicherheitstreppenraum dürfen nicht länger als 15 m sein.</w:t>
      </w:r>
    </w:p>
    <w:p>
      <w:r>
        <w:t xml:space="preserve">(6) Die Breite der baulichen Rettungswege ist nach der größtmöglichen Personenzahl zu bemessen. Die lichte Breite eines jeden Teiles von Rettungswegen muss mindestens 1,00 m betragen. In Wohnungen genügt eine lichte Breite von 0,80 m. Für Treppen mit geringer Benutzung genügt eine lichte Breite von 0,60 m. Bei Gebäuden, die für eine größere Zahl von Personen oder für die Öffentlichkeit bestimmt sind, muss die lichte Breite eines jeden Teiles von Rettungswegen je 200 darauf angewiesener Personen mindestens 1,20 m betragen. Staffelungen sind in Schritten von 0,60 m zulässig.</w:t>
      </w:r>
    </w:p>
    <w:p>
      <w:r>
        <w:t xml:space="preserve">(7) In baulichen Rettungswegen müssen</w:t>
      </w:r>
    </w:p>
    <w:p>
      <w:r>
        <w:t xml:space="preserve">Bekleidungen, Putze, Dämmstoffe, Unterdecken, Oberflächen von nicht bekleideten Wänden und Decken sowie Einbauten aus nichtbrennbaren Baustoffen bestehen,</w:t>
      </w:r>
    </w:p>
    <w:p>
      <w:r>
        <w:t xml:space="preserve">raumabschließende Bauteile aus brennbaren Baustoffen eine ausreichend dicke Bekleidung aus nichtbrennbaren Baustoffen haben,</w:t>
      </w:r>
    </w:p>
    <w:p>
      <w:r>
        <w:t xml:space="preserve">Bodenbeläge, ausgenommen Gleitschutzprofile, aus mindestens schwerentflammbaren Baustoffen bestehen.</w:t>
      </w:r>
    </w:p>
    <w:p>
      <w:r>
        <w:t xml:space="preserve">Satz 1 gilt nicht für Wohngebäude geringer Höhe.</w:t>
      </w:r>
    </w:p>
    <w:p>
      <w:r>
        <w:rPr>
          <w:color w:val="555555"/>
          <w:sz w:val="17"/>
        </w:rPr>
        <w:t xml:space="preserve">Zitiervorschlag: § 29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