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BbgBO (Brandenburg) — Prüf-, Zertifizierungs- und Überwachungsstellen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24.08.2026. Dies ist nicht die aktuelle Fassung.</w:t>
      </w:r>
    </w:p>
    <w:p>
      <w:r>
        <w:t xml:space="preserve">(1) Das Deutsche Institut für Bautechnik kann im Einvernehmen mit der obersten Bauaufsichtsbehörde eine natürliche oder juristische Person als</w:t>
      </w:r>
    </w:p>
    <w:p>
      <w:r>
        <w:t xml:space="preserve">Prüfstelle für die Erteilung allgemeiner bauaufsichtlicher Prüfzeugnisse (§ 16 Abs. 2),</w:t>
      </w:r>
    </w:p>
    <w:p>
      <w:r>
        <w:t xml:space="preserve">Prüfstelle für die Überprüfung von Bauprodukten vor Bestätigung der Übereinstimmung (§ 20 Abs. 2),</w:t>
      </w:r>
    </w:p>
    <w:p>
      <w:r>
        <w:t xml:space="preserve">Zertifizierungsstelle (§ 21 Abs. 1),</w:t>
      </w:r>
    </w:p>
    <w:p>
      <w:r>
        <w:t xml:space="preserve">Überwachungsstelle für die Fremdüberwachung (§ 21 Abs. 2),</w:t>
      </w:r>
    </w:p>
    <w:p>
      <w:r>
        <w:t xml:space="preserve">Überwachungsstelle für die Überwachung nach § 14 Abs. 6 oder</w:t>
      </w:r>
    </w:p>
    <w:p>
      <w:r>
        <w:t xml:space="preserve">Prüfstelle für die Überprüfung nach § 14 Abs. 5 anerkennen, wenn sie oder die bei ihr Beschäftigten nach ihrer Ausbildung, Fachkenntnis, persönlichen Zuverlässigkeit, ihrer Unparteilichkeit und ihren Leistungen die Gewähr dafür bieten, dass diese Aufgaben den öffentlich-rechtlichen Vorschriften entsprechend wahrgenommen werden und wenn sie über die erforderlichen Vorrichtungen verfügen. Satz 1 ist entsprechend auf Behörden anzuwenden, wenn sie ausreichend mit geeigneten Fachkräften besetzt und mit den erforderlichen Vorrichtungen ausgestattet sind.</w:t>
      </w:r>
    </w:p>
    <w:p>
      <w:r>
        <w:t xml:space="preserve">(2) Die Anerkennung von Prüf-, Zertifizierungs- und Überwachungsstellen anderer Länder gilt auch im Land Brandenburg. Prüf-, Zertifizierungs- und Überwachungsergebnisse von Stellen, die nach Artikel 16 Abs. 2 der Bauproduktenrichtlinie von einem anderen Mitgliedstaat der Europäischen Union oder von einem anderen Vertragsstaat des Abkommens über den Europäischen Wirtschaftsraum anerkannt worden sind, stehen den Ergebnissen der in Absatz 1 genannten Stellen gleich. Dies gilt auch für Prüf-, Zertifizierungs- und Überwachungsergebnisse von Stellen anderer Staaten, wenn sie in einem Artikel 16 Abs. 2 der Bauproduktenrichtlinie entsprechenden Verfahren anerkannt worden sind.</w:t>
      </w:r>
    </w:p>
    <w:p>
      <w:r>
        <w:t xml:space="preserve">(3) Das Deutsche Institut für Bautechnik erkennt auf Antrag eine natürliche oder juristische Person oder Behörde als Stelle nach Artikel 16 Abs. 2 der Bauproduktenrichtlinie an, wenn in dem in Artikel 16 Abs. 2 der Bauproduktenrichtlinie vorgesehenen Verfahren nachgewiesen ist, dass die natürliche oder juristische Person oder Behörde die Voraussetzungen erfüllt, nach den Vorschriften eines anderen Mitgliedstaates der Europäischen Union oder eines anderen Vertragsstaates des Abkommens über den Europäischen Wirtschaftsraum zu prüfen, zu zertifizieren oder zu überwachen. Dies gilt auch für die Anerkennung von natürlichen oder juristischen Personen oder Behörden, die nach den Vorschriften eines anderen Staates zu prüfen, zu zertifizieren oder zu überwachen beabsichtigen, wenn der erforderliche Nachweis in einem Artikel 16 Abs. 2 der Bauproduktenrichtlinie entsprechenden Verfahren geführt wird.</w:t>
      </w:r>
    </w:p>
    <w:p>
      <w:r>
        <w:t xml:space="preserve">(4) Das Deutsche Institut für Bautechnik ist für die Überwachung der Prüf-, Zertifizierungs- und Überwachungsstellen zuständig.</w:t>
      </w:r>
    </w:p>
    <w:p>
      <w:r>
        <w:rPr>
          <w:color w:val="555555"/>
          <w:sz w:val="17"/>
        </w:rPr>
        <w:t xml:space="preserve">Zitiervorschlag: § 22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