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BbgBO (Brandenburg) — Übereinstimmungszertifikat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26.08.2026. Dies ist nicht die aktuelle Fassung.</w:t>
      </w:r>
    </w:p>
    <w:p>
      <w:r>
        <w:t xml:space="preserve">(1) Ein Übereinstimmungszertifikat ist von einer Zertifizierungsstelle nach § 22 zu erteilen, wenn das Bauprodukt</w:t>
      </w:r>
    </w:p>
    <w:p>
      <w:r>
        <w:t xml:space="preserve">den maßgebenden technischen Regeln, der allgemeinen bauaufsichtlichen Zulassung, dem allgemeinen bauaufsichtlichen Prüfzeugnis oder der Zustimmung im Einzelfall entspricht und</w:t>
      </w:r>
    </w:p>
    <w:p>
      <w:r>
        <w:t xml:space="preserve">einer werkseigenen Produktionskontrolle sowie einer Fre mdüberwachung nach Maßgabe des Absatzes 2 unterliegt.</w:t>
      </w:r>
    </w:p>
    <w:p>
      <w:r>
        <w:t xml:space="preserve">(2) Die Fremdüberwachung ist von Überwachungsstellen nach § 22 durchzuführen. Die Fremdüberwachung hat regelmäßig zu überprüfen, ob das Bauprodukt den maßgebenden technischen Regeln, der allgemeinen bauaufsichtlichen Zulassung, dem allgemeinen bauaufsichtlichen Prüfzeugnis oder der Zustimmung im Einzelfall entspricht.</w:t>
      </w:r>
    </w:p>
    <w:p>
      <w:r>
        <w:rPr>
          <w:color w:val="555555"/>
          <w:sz w:val="17"/>
        </w:rPr>
        <w:t xml:space="preserve">Zitiervorschlag: § 21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