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BbgBO (Brandenburg) — Übereinstimmungsnachweis</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09.09.2026. Dies ist nicht die aktuelle Fassung.</w:t>
      </w:r>
    </w:p>
    <w:p>
      <w:r>
        <w:t xml:space="preserve">(1) Bauprodukte bedürfen einer Bestätigung ihrer Übereinstimmung mit den technischen Regeln nach § 14 Abs. 2, den allgemeinen bauaufsichtlichen Zulassungen, den allgemeinen bauaufsichtlichen Prüfzeugnissen oder den Zustimmungen im Einzelfall; als Übereinstimmung gilt auch eine Abweichung, die nicht wesentlich ist.</w:t>
      </w:r>
    </w:p>
    <w:p>
      <w:r>
        <w:t xml:space="preserve">(2) Die Bestätigung der Übereinstimmung erfolgt durch</w:t>
      </w:r>
    </w:p>
    <w:p>
      <w:r>
        <w:t xml:space="preserve">Übereinstimmungserklärung des Herstellers (§ 20) oder</w:t>
      </w:r>
    </w:p>
    <w:p>
      <w:r>
        <w:t xml:space="preserve">Übereinstimmungszertifikat (§ 21).</w:t>
      </w:r>
    </w:p>
    <w:p>
      <w:r>
        <w:t xml:space="preserve">In der allgemeinen bauaufsichtlichen Zulassung, in der Zustimmung im Einzelfall oder in der Bauregelliste A kann die Bestätigung durch Übereinstimmungszertifikat vorgeschrieben werden, wenn dies zum Nachweis einer ordnungsgemäßen Herstellung erforderlich ist. Bauprodukte, die nicht in Serie hergestellt werden, bedürfen nur der Übereinstimmungserklärung des Herstellers nach § 20 Abs. 1, sofern nichts anderes bestimmt ist. Die oberste Bauaufsichtsbehörde kann im Einzelfall die Verwendung von Bauprodukten ohne das erforderliche Übereinstimmungszertifikat gestatten, wenn nachgewiesen ist, dass diese Bauprodukte den technischen Regeln, Zulassungen, Prüfzeugnissen oder Zustimmungen nach Absatz 1 entsprechen.</w:t>
      </w:r>
    </w:p>
    <w:p>
      <w:r>
        <w:t xml:space="preserve">(3) Für Bauarten gelten die Absätze 1 und 2 entsprechend.</w:t>
      </w:r>
    </w:p>
    <w:p>
      <w:r>
        <w:t xml:space="preserve">(4) Die Übereinstimmungserklärung und die Erklärung, dass ein Übereinstimmungszertifikat erteilt ist, hat der Hersteller durch Kennzeichnung der Bauprodukte mit dem Übereinstimmungsz eichen (Ü-Zeichen) unter Hinweis auf den Verwendungsz weck abzugeben.</w:t>
      </w:r>
    </w:p>
    <w:p>
      <w:r>
        <w:t xml:space="preserve">(5) Das Ü-Zeichen ist auf dem Bauprodukt, wenn dies Schwierigkeiten bereitet, auf seiner Verpackung, einem Beipackzettel, dem Lieferschein oder auf einer Anlage zum Lieferschein anzubringen.</w:t>
      </w:r>
    </w:p>
    <w:p>
      <w:r>
        <w:t xml:space="preserve">(6) Ü-Zeichen aus anderen Ländern der Bundesrepublik Deutschland, aus anderen Mitgliedstaaten der Europäischen Union und eines anderen Vertragsstaates des Abkommens über den Europäischen Wirtschaftsraum gelten auch im Land Brandenburg.</w:t>
      </w:r>
    </w:p>
    <w:p>
      <w:r>
        <w:rPr>
          <w:color w:val="555555"/>
          <w:sz w:val="17"/>
        </w:rPr>
        <w:t xml:space="preserve">Zitiervorschlag: § 19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