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BbgBO (Brandenburg) — Allgemeines bauaufsichtliches Prüfzeugnis</w:t>
      </w:r>
    </w:p>
    <w:p>
      <w:r>
        <w:rPr>
          <w:color w:val="555555"/>
          <w:sz w:val="18"/>
        </w:rPr>
        <w:t xml:space="preserve">Brandenburgische Bauordnung</w:t>
      </w:r>
    </w:p>
    <w:p>
      <w:r>
        <w:rPr>
          <w:color w:val="555555"/>
          <w:sz w:val="18"/>
        </w:rPr>
        <w:t xml:space="preserve">Landesrecht Brandenburg</w:t>
      </w:r>
    </w:p>
    <w:p>
      <w:r>
        <w:rPr>
          <w:color w:val="555555"/>
          <w:sz w:val="18"/>
        </w:rPr>
        <w:t xml:space="preserve">Historische Fassung: Stand 23.08.2026 bis 10.09.2026. Dies ist nicht die aktuelle Fassung.</w:t>
      </w:r>
    </w:p>
    <w:p>
      <w:r>
        <w:t xml:space="preserve">(1) Bauprodukte,</w:t>
      </w:r>
    </w:p>
    <w:p>
      <w:r>
        <w:t xml:space="preserve">deren Verwendung nicht der Erfüllung erheblicher Anforderungen an die Sicherheit baulicher Anlagen dient oder</w:t>
      </w:r>
    </w:p>
    <w:p>
      <w:r>
        <w:t xml:space="preserve">die nach allgemein anerkannten Prüfverfahren beurteilt werden,</w:t>
      </w:r>
    </w:p>
    <w:p>
      <w:r>
        <w:t xml:space="preserve">bedürfen anstelle einer allgemeinen bauaufsichtlichen Zulassung nur eines allgemeinen bauaufsichtlichen Prüfzeugnisses. Das Deutsche Institut für Bautechnik macht dies mit der Angabe der maßgebenden technischen Regeln und, soweit es keine allgemein anerkannten Regeln der Technik gibt, mit der Bezeichnung der Bauprodukte im Einvernehmen mit der obersten Bauaufsichtsbehörde in der Bauregelliste A bekannt.</w:t>
      </w:r>
    </w:p>
    <w:p>
      <w:r>
        <w:t xml:space="preserve">(2) Ein allgemeines bauaufsichtliches Prüfzeugnis wird von einer Prüfstelle nach § 22 Abs. 1 Satz 1 Nr. 1 für nicht geregelte Bauprodukte nach Absatz 1 erteilt, wenn deren Verwendbarkeit im Sinne des § 3 Abs. 2 nachgewiesen ist. § 15 Abs. 2 bis 7 gilt entsprechend.</w:t>
      </w:r>
    </w:p>
    <w:p>
      <w:r>
        <w:rPr>
          <w:color w:val="555555"/>
          <w:sz w:val="17"/>
        </w:rPr>
        <w:t xml:space="preserve">Zitiervorschlag: § 16 BbgBO (Brandenburg)</w:t>
      </w:r>
    </w:p>
    <w:p>
      <w:r>
        <w:rPr>
          <w:color w:val="555555"/>
          <w:sz w:val="17"/>
        </w:rPr>
        <w:t xml:space="preserve">Quelle: bravors, abgerufen 23.08.2026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https://recht.nulegal.eu/gesetze/bb-bbgbo--2008/16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