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BAW/BAFAG — Anpassung von Bezeichnungen</w:t>
      </w:r>
    </w:p>
    <w:p>
      <w:r>
        <w:rPr>
          <w:color w:val="555555"/>
          <w:sz w:val="18"/>
        </w:rPr>
        <w:t xml:space="preserve">Gesetz über die Zusammenlegung des Bundesamtes für Wirtschaft mit dem Bundesausfuhramt</w:t>
      </w:r>
    </w:p>
    <w:p>
      <w:r>
        <w:rPr>
          <w:color w:val="555555"/>
          <w:sz w:val="18"/>
        </w:rPr>
        <w:t xml:space="preserve">Stand: 23.09.2023 (konsolidierte Textfassung, kein amtliches Inkrafttretensdatum)</w:t>
      </w:r>
    </w:p>
    <w:p>
      <w:r>
        <w:t xml:space="preserve">Das Bundesministerium für Wirtschaft und Energie wird ermächtigt, durch Rechtsverordnung, die nicht der Zustimmung des Bundesrates bedarf, in Gesetzen und Rechtsverordnungen die Bezeichnungen "Bundesamt für gewerbliche Wirtschaft", "Bundesamt für Wirtschaft" und "Bundesausfuhramt" durch die Bezeichnung "Bundesamt für Wirtschaft und Ausfuhrkontrolle (BAFA)" zu ersetzen.</w:t>
      </w:r>
    </w:p>
    <w:p>
      <w:r>
        <w:rPr>
          <w:color w:val="555555"/>
          <w:sz w:val="17"/>
        </w:rPr>
        <w:t xml:space="preserve">Zitiervorschlag: § 4 BAW/BAFAG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https://recht.nulegal.eu/gesetze/baw_bafag/4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