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BüroMKfAusbV — Inkrafttreten, Außerkrafttreten</w:t>
      </w:r>
    </w:p>
    <w:p>
      <w:r>
        <w:rPr>
          <w:color w:val="555555"/>
          <w:sz w:val="18"/>
        </w:rPr>
        <w:t xml:space="preserve">Büromanagementkaufleute-Ausbildungsverordnung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(1) Diese Verordnung tritt am 1. August 2014 in Kraft.</w:t>
      </w:r>
    </w:p>
    <w:p>
      <w:r>
        <w:t xml:space="preserve">(2) Gleichzeitig treten außer Kraft:</w:t>
      </w:r>
    </w:p>
    <w:p>
      <w:pPr>
        <w:ind w:left="420"/>
      </w:pPr>
      <w:r>
        <w:t xml:space="preserve">1. die Verordnung über die Berufsausbildung zum Bürokaufmann/zur Bürokauffrau vom 13. Februar 1991 (BGBl. I S. 425),</w:t>
      </w:r>
    </w:p>
    <w:p>
      <w:pPr>
        <w:ind w:left="420"/>
      </w:pPr>
      <w:r>
        <w:t xml:space="preserve">2. die Verordnung über die Berufsausbildung zum Kaufmann für Bürokommunikation/zur Kauffrau für Bürokommunikation vom 13. Februar 1991 (BGBl. I S. 436), die durch Artikel 1 der Verordnung vom 22. Oktober 1999 (BGBl. I S. 2067) geändert worden ist, und</w:t>
      </w:r>
    </w:p>
    <w:p>
      <w:pPr>
        <w:ind w:left="420"/>
      </w:pPr>
      <w:r>
        <w:t xml:space="preserve">3. die Verordnung über die Berufsausbildung zum Fachangestellten für Bürokommunikation/zur Fachangestellten für Bürokommunikation vom 12. März 1992 (BGBl. I S. 507), die durch Artikel 1 der Verordnung vom 21. Oktober 1999 (BGBl. I S. 2066) geändert worden ist.</w:t>
      </w:r>
    </w:p>
    <w:p>
      <w:r>
        <w:rPr>
          <w:color w:val="555555"/>
          <w:sz w:val="17"/>
        </w:rPr>
        <w:t xml:space="preserve">Zitiervorschlag: § 9 BüroMKfAusbV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https://recht.nulegal.eu/gesetze/b_romkfausbv--2013/9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