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BüroMKfAusbV — Gewichtung der Prüfungsbereiche, Bestehen der Abschlussprüfung</w:t>
      </w:r>
    </w:p>
    <w:p>
      <w:r>
        <w:rPr>
          <w:color w:val="555555"/>
          <w:sz w:val="18"/>
        </w:rPr>
        <w:t xml:space="preserve">Büromanagementkaufleute-Ausbildungsverordnung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(1) Die Prüfungsbereiche sind wie folgt zu gewichten:</w:t>
      </w:r>
    </w:p>
    <w:p>
      <w:r>
        <w:rPr>
          <w:rFonts w:ascii="Courier New" w:hAnsi="Courier New"/>
          <w:sz w:val="17"/>
        </w:rPr>
        <w:t xml:space="preserve">informationstechnisches Büromanagement    mit 25 Prozent,</w:t>
      </w:r>
    </w:p>
    <w:p>
      <w:r>
        <w:rPr>
          <w:rFonts w:ascii="Courier New" w:hAnsi="Courier New"/>
          <w:sz w:val="17"/>
        </w:rPr>
        <w:t xml:space="preserve">Kundenbeziehungs- prozesse    mit 30 Prozent,</w:t>
      </w:r>
    </w:p>
    <w:p>
      <w:r>
        <w:rPr>
          <w:rFonts w:ascii="Courier New" w:hAnsi="Courier New"/>
          <w:sz w:val="17"/>
        </w:rPr>
        <w:t xml:space="preserve">Fachaufgabe in der Wahlqualifikation    mit 35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4. (2) Die Abschlussprüfung ist bestanden, wenn die 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drei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„informationstechnisches Büromanagement“, „Kundenbeziehungsprozesse“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von 2:1 zu gewichten.</w:t>
      </w:r>
    </w:p>
    <w:p>
      <w:r>
        <w:rPr>
          <w:color w:val="555555"/>
          <w:sz w:val="17"/>
        </w:rPr>
        <w:t xml:space="preserve">Zitiervorschlag: § 8 BüroMKfAusbV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https://recht.nulegal.eu/gesetze/b_romkfausbv--2013/8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