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BüroMKfAusbV — Zwischenprüfung</w:t>
      </w:r>
    </w:p>
    <w:p>
      <w:r>
        <w:rPr>
          <w:color w:val="555555"/>
          <w:sz w:val="18"/>
        </w:rPr>
        <w:t xml:space="preserve">Büromanagementkaufleute-Ausbildungsverordnung</w:t>
      </w:r>
    </w:p>
    <w:p>
      <w:r>
        <w:rPr>
          <w:color w:val="555555"/>
          <w:sz w:val="18"/>
        </w:rPr>
        <w:t xml:space="preserve">Historische Fassung: Stand 10.06.2019 bis 01.08.2025. Dies ist nicht die aktuelle Fassung.</w:t>
      </w:r>
    </w:p>
    <w:p>
      <w:r>
        <w:t xml:space="preserve">(1) Zur Ermittlung des Ausbildungsstandes ist eine Zwischenprüfung durchzuführen. Sie soll zur Mitte des zweiten Ausbildungsjahres stattfinden.</w:t>
      </w:r>
    </w:p>
    <w:p>
      <w:r>
        <w:t xml:space="preserve">(2) Die Zwischenprüfung erstreckt sich</w:t>
      </w:r>
    </w:p>
    <w:p>
      <w:pPr>
        <w:ind w:left="420"/>
      </w:pPr>
      <w:r>
        <w:t xml:space="preserve">1. auf die in den Anlagen 1 und 2 für die ersten 15 Monate genannten Fertigkeiten, Kenntnisse und Fähigkeiten sowie</w:t>
      </w:r>
    </w:p>
    <w:p>
      <w:pPr>
        <w:ind w:left="420"/>
      </w:pPr>
      <w:r>
        <w:t xml:space="preserve">2. auf den im Berufsschulunterricht zu vermittelnden Lehrstoff, soweit er für die Berufsausbildung wesentlich ist.</w:t>
      </w:r>
    </w:p>
    <w:p>
      <w:r>
        <w:t xml:space="preserve">(3) Die Zwischenprüfung findet im Prüfungsbereich „Büro- und Beschaffungsprozesse“ statt.</w:t>
      </w:r>
    </w:p>
    <w:p>
      <w:r>
        <w:t xml:space="preserve">(4) Für den Prüfungsbereich „Büro- und Beschaffungsprozesse“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Wege der Informationsbeschaffung und den Umgang mit Informationen darzustellen und die Datenschutzregelungen zu berücksichtigen,</w:t>
      </w:r>
    </w:p>
    <w:p>
      <w:pPr>
        <w:ind w:left="780"/>
      </w:pPr>
      <w:r>
        <w:t xml:space="preserve">b) betriebliche Abläufe unter Berücksichtigung von Informationsflüssen vorzubereiten und dabei Entscheidungswege und Schnittstellen zu berücksichtigen,</w:t>
      </w:r>
    </w:p>
    <w:p>
      <w:pPr>
        <w:ind w:left="780"/>
      </w:pPr>
      <w:r>
        <w:t xml:space="preserve">c) bürowirtschaftliche Abläufe und Termine zu planen, zu organisieren und zu überwachen,</w:t>
      </w:r>
    </w:p>
    <w:p>
      <w:pPr>
        <w:ind w:left="780"/>
      </w:pPr>
      <w:r>
        <w:t xml:space="preserve">d) Vorschriften für die eigene Arbeitssicherheit und die Arbeitsplatzgestaltung zu berücksichtigen,</w:t>
      </w:r>
    </w:p>
    <w:p>
      <w:pPr>
        <w:ind w:left="780"/>
      </w:pPr>
      <w:r>
        <w:t xml:space="preserve">e) vertragsrechtliche Aspekte bei der Beschaffung von Material und externen Dienstleistungen zu berücksichtigen;</w:t>
      </w:r>
    </w:p>
    <w:p>
      <w:pPr>
        <w:ind w:left="420"/>
      </w:pPr>
      <w:r>
        <w:t xml:space="preserve">2. der Prüfling soll berufstypische und prozessbezogene Aufgaben schriftlich bearbeiten;</w:t>
      </w:r>
    </w:p>
    <w:p>
      <w:pPr>
        <w:ind w:left="420"/>
      </w:pPr>
      <w:r>
        <w:t xml:space="preserve">3. die Prüfungszeit beträgt 120 Minuten.</w:t>
      </w:r>
    </w:p>
    <w:p>
      <w:r>
        <w:rPr>
          <w:color w:val="555555"/>
          <w:sz w:val="17"/>
        </w:rPr>
        <w:t xml:space="preserve">Zitiervorschlag: § 6 BüroMKfAusbV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https://recht.nulegal.eu/gesetze/b_romkfausbv--2013/6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