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BüroMKfAusbV — Durchführung der Berufsausbildung</w:t>
      </w:r>
    </w:p>
    <w:p>
      <w:r>
        <w:rPr>
          <w:color w:val="555555"/>
          <w:sz w:val="18"/>
        </w:rPr>
        <w:t xml:space="preserve">Büromanagementkaufleute-Ausbildungsverordnung</w:t>
      </w:r>
    </w:p>
    <w:p>
      <w:r>
        <w:rPr>
          <w:color w:val="555555"/>
          <w:sz w:val="18"/>
        </w:rPr>
        <w:t xml:space="preserve">Historische Fassung: Stand 10.06.2019 bis 01.08.2025. Dies ist nicht die aktuelle Fassung.</w:t>
      </w:r>
    </w:p>
    <w:p>
      <w:r>
        <w:t xml:space="preserve">(1) Die in dieser Verordnung genannten Fertigkeiten, Kenntnisse und Fähigkeiten sollen so vermittelt werden, dass die Auszubildenden zur Ausübung einer qualifizierten beruflichen Tätigkeit im Sinne des § 1 Absatz 3 des Berufsbildungsgesetzes befähigt werden, die insbesondere selbständiges Planen, Durchführen und Kontrollieren einschließt. Diese Befähigung ist auch in den Prüfungen nach den §§ 6 und 7 nachzuweisen.</w:t>
      </w:r>
    </w:p>
    <w:p>
      <w:r>
        <w:t xml:space="preserve">(2) Die Ausbildenden haben auf der Grundlage des Ausbildungsrahmenplans einen Ausbildungsplan für die Auszubildenden zu erstellen.</w:t>
      </w:r>
    </w:p>
    <w:p>
      <w:r>
        <w:t xml:space="preserve">(3) Die Auszubildenden haben einen schriftlichen Ausbildungsnachweis zu führen. Ihnen ist Gelegenheit zu geben, den Ausbildungsnachweis während der Ausbildungszeit zu führen. Die Ausbildenden haben den Ausbildungsnachweis regelmäßig durchzusehen.</w:t>
      </w:r>
    </w:p>
    <w:p>
      <w:r>
        <w:t xml:space="preserve">(4) Zur Ergänzung der betrieblichen Berufsausbildung sind im Bereich der zuständigen Stellen des öffentlichen Dienstes die in dieser Verordnung genannten Fertigkeiten, Kenntnisse und Fähigkeiten in einer dienstbegleitenden Unterweisung systematisch zu vermitteln und zu vertiefen. Hierfür kommen insbesondere Fertigkeiten, Kenntnisse und Fähigkeiten in Betracht, die nicht in allen Ausbildungsbetrieben vermittelt werden können. Die dienstbegleitende Unterweisung umfasst in der Regel 420 Stunden, sie ist inhaltlich und zeitlich mit dem Berufsschulunterricht abzustimmen.</w:t>
      </w:r>
    </w:p>
    <w:p>
      <w:r>
        <w:rPr>
          <w:color w:val="555555"/>
          <w:sz w:val="17"/>
        </w:rPr>
        <w:t xml:space="preserve">Zitiervorschlag: § 5 BüroMKfAusbV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https://recht.nulegal.eu/gesetze/b_romkfausbv--2013/5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