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8a AuslPflVG — Wegfall des Erfordernisses der Versicherungsbescheinigung</w:t>
      </w:r>
    </w:p>
    <w:p>
      <w:r>
        <w:rPr>
          <w:color w:val="555555"/>
          <w:sz w:val="18"/>
        </w:rPr>
        <w:t xml:space="preserve">Gesetz über die Haftpflichtversicherung für ausländische Kraftfahrzeuge und Kraftfahrzeuganhänger</w:t>
      </w:r>
    </w:p>
    <w:p>
      <w:r>
        <w:rPr>
          <w:color w:val="555555"/>
          <w:sz w:val="18"/>
        </w:rPr>
        <w:t xml:space="preserve">Historische Fassung: Stand 10.06.2019 bis 17.04.2024. Dies ist nicht die aktuelle Fassung.</w:t>
      </w:r>
    </w:p>
    <w:p>
      <w:r>
        <w:t xml:space="preserve">(1) Hat für die Fahrzeuge, die bei der Einreise das vorgeschriebene Kennzeichen eines bestimmten ausländischen Gebiets führen, ein im Geltungsbereich dieses Gesetzes zum Geschäftsbetrieb befugter Versicherer oder ein Verband solcher Versicherer die Pflichten eines Haftpflichtversicherers nach den Vorschriften dieses Gesetzes übernommen, so kann das Bundesministerium für Verkehr und digitale Infrastruktur durch Rechtsverordnung ohne Zustimmung des Bundesrates nach Anhörung der obersten Landesbehörden bestimmen, daß für die das vorgeschriebene Kennzeichen dieses Gebiets führenden Fahrzeuge die Ausstellung einer Versicherungsbescheinigung nicht erforderlich ist.</w:t>
      </w:r>
    </w:p>
    <w:p>
      <w:r>
        <w:t xml:space="preserve">(2) Ist nach Absatz 1 die Ausstellung einer Versicherungsbescheinigung nicht erforderlich, so kann abweichend von § 6 Abs. 2 ein Umstand, der das Nichtbestehen oder die Beendigung der nach Absatz 1 übernommenen Verpflichtungen zur Folge hat, dem Anspruch des Dritten nach § 3 Nr. 1 des Pflichtversicherungsgesetzes nicht entgegengehalten werden, wenn sich das Fahrzeug im Zeitpunkt des Schadensereignisses mit dem bei der Einreise geführten Kennzeichen im Geltungsbereich dieses Gesetzes befunden hat.</w:t>
      </w:r>
    </w:p>
    <w:p>
      <w:r>
        <w:rPr>
          <w:color w:val="555555"/>
          <w:sz w:val="17"/>
        </w:rPr>
        <w:t xml:space="preserve">Zitiervorschlag: § 8a AuslPflVG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https://recht.nulegal.eu/gesetze/auslpflvg--1956/8a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8a AuslPflVG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