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9a AugOptMstrV — Außerkrafttreten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Historische Fassung: Stand 12.07.2025 bis 01.07.2026. Dies ist nicht die aktuelle Fassung.</w:t>
      </w:r>
    </w:p>
    <w:p>
      <w:r>
        <w:t xml:space="preserve">Diese Verordnung tritt mit Ablauf des 30. Juni 2026 außer Kraft.</w:t>
      </w:r>
    </w:p>
    <w:p>
      <w:r>
        <w:rPr>
          <w:color w:val="555555"/>
          <w:sz w:val="17"/>
        </w:rPr>
        <w:t xml:space="preserve">Zitiervorschlag: § 9a AugOptMstrV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https://recht.nulegal.eu/gesetze/augoptmstrv--2005/9a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