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AugOptMstrV — Übergangsvorschrift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Die Regelungen des § 7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