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AugOptMstrV — Gliederung, Prüfungsdauer und Bestehen des Teils II</w:t>
      </w:r>
    </w:p>
    <w:p>
      <w:r>
        <w:rPr>
          <w:color w:val="555555"/>
          <w:sz w:val="18"/>
        </w:rPr>
        <w:t xml:space="preserve">Augenoptikermeisterverordnung</w:t>
      </w:r>
    </w:p>
    <w:p>
      <w:r>
        <w:rPr>
          <w:color w:val="555555"/>
          <w:sz w:val="18"/>
        </w:rPr>
        <w:t xml:space="preserve">Historische Fassung: Stand 10.06.2019 bis 01.07.2026. Dies ist nicht die aktuelle Fassung.</w:t>
      </w:r>
    </w:p>
    <w:p>
      <w:r>
        <w:t xml:space="preserve">(1) Durch die Prüfung in Teil II soll der Prüfling in den in Absatz 2 genannten Handlungsfeldern seine Handlungskompetenz dadurch nachweisen, dass er Probleme analysieren und bewerten sowie Lösungswege aufzeigen und dokumentieren und dabei aktuelle Entwicklungen berücksichtigen kann.</w:t>
      </w:r>
    </w:p>
    <w:p>
      <w:r>
        <w:t xml:space="preserve">(2) Handlungsfelder sind:</w:t>
      </w:r>
    </w:p>
    <w:p>
      <w:pPr>
        <w:ind w:left="420"/>
      </w:pPr>
      <w:r>
        <w:t xml:space="preserve">1. Physiologie des Sehens,</w:t>
      </w:r>
    </w:p>
    <w:p>
      <w:pPr>
        <w:ind w:left="420"/>
      </w:pPr>
      <w:r>
        <w:t xml:space="preserve">2. Versorgung mit Sehhilfen,</w:t>
      </w:r>
    </w:p>
    <w:p>
      <w:pPr>
        <w:ind w:left="420"/>
      </w:pPr>
      <w:r>
        <w:t xml:space="preserve">3. Auftragsabwicklung,</w:t>
      </w:r>
    </w:p>
    <w:p>
      <w:pPr>
        <w:ind w:left="420"/>
      </w:pPr>
      <w:r>
        <w:t xml:space="preserve">4. Betriebsführung und Betriebsorganisation.</w:t>
      </w:r>
    </w:p>
    <w:p>
      <w:r>
        <w:t xml:space="preserve">(3) In jedem der Handlungsfelder ist mindestens eine Aufgabe zu bearbeiten, die fallorientiert sein muss:</w:t>
      </w:r>
    </w:p>
    <w:p>
      <w:pPr>
        <w:ind w:left="420"/>
      </w:pPr>
      <w:r>
        <w:t xml:space="preserve">1. Physiologie des SehensDer Prüfling soll nachweisen, dass er in der Lage ist, augenoptische, anatomische, physiologische und aus Messungen gewonnene Sachverhalte zu beurteilen und zu beschreiben sowie Kenntnisse der Pharmakologie und der Humanbiologie auf die physiologische und visuelle Optik anzuwenden. Bei der jeweiligen Aufgabenstellung sollen mehrere der unter Buchstabe a bis f aufgeführten Qualifikationen verknüpft werden:</w:t>
      </w:r>
    </w:p>
    <w:p>
      <w:pPr>
        <w:ind w:left="780"/>
      </w:pPr>
      <w:r>
        <w:t xml:space="preserve">a) Aufbau und Funktion des visuellen Systems darstellen,</w:t>
      </w:r>
    </w:p>
    <w:p>
      <w:pPr>
        <w:ind w:left="780"/>
      </w:pPr>
      <w:r>
        <w:t xml:space="preserve">b) Auswirkungen verschiedener Sehhilfen auf das visuelle System darstellen und bewerten,</w:t>
      </w:r>
    </w:p>
    <w:p>
      <w:pPr>
        <w:ind w:left="780"/>
      </w:pPr>
      <w:r>
        <w:t xml:space="preserve">c) Methoden zur objektiven und subjektiven Refraktionsbestimmung darstellen und ihre Anwendung begründen,</w:t>
      </w:r>
    </w:p>
    <w:p>
      <w:pPr>
        <w:ind w:left="780"/>
      </w:pPr>
      <w:r>
        <w:t xml:space="preserve">d) Anforderungen des Binokularsehens bei der Refraktionsbestimmung darstellen und begründen,</w:t>
      </w:r>
    </w:p>
    <w:p>
      <w:pPr>
        <w:ind w:left="780"/>
      </w:pPr>
      <w:r>
        <w:t xml:space="preserve">e) Methoden zur Messung, Beurteilung und Optimierung visueller Funktionen darstellen und ihre Anwendung begründen,</w:t>
      </w:r>
    </w:p>
    <w:p>
      <w:pPr>
        <w:ind w:left="780"/>
      </w:pPr>
      <w:r>
        <w:t xml:space="preserve">f) Methoden zum Erkennen von Sehleistungsminderungen darstellen;</w:t>
      </w:r>
    </w:p>
    <w:p>
      <w:pPr>
        <w:ind w:left="420"/>
      </w:pPr>
      <w:r>
        <w:t xml:space="preserve">2. Versorgung mit SehhilfenDer Prüfling soll nachweisen, dass er in der Lage ist, augenoptische Aufgaben und Probleme unter Beachtung wirtschaftlicher, ökologischer und chemischer Aspekte in einem Augenoptikerbetrieb zu bearbeiten. Dabei soll er berufsbezogene Sachverhalte analysieren und bewerten. Bei der jeweiligen Aufgabenstellung sollen mehrere der unter Buchstabe a bis h aufgeführten Qualifikationen verknüpft werden:</w:t>
      </w:r>
    </w:p>
    <w:p>
      <w:pPr>
        <w:ind w:left="780"/>
      </w:pPr>
      <w:r>
        <w:t xml:space="preserve">a) Aufbau und Funktion unterschiedlicher Korrektionsmittel erläutern,</w:t>
      </w:r>
    </w:p>
    <w:p>
      <w:pPr>
        <w:ind w:left="780"/>
      </w:pPr>
      <w:r>
        <w:t xml:space="preserve">b) Anwendungsmöglichkeiten unterschiedlicher Korrektionsmittel unter Berücksichtigung der Abbildungseigenschaften unterscheiden und begründen,</w:t>
      </w:r>
    </w:p>
    <w:p>
      <w:pPr>
        <w:ind w:left="780"/>
      </w:pPr>
      <w:r>
        <w:t xml:space="preserve">c) Anforderungen der optischen Brillenanpassung unter Berücksichtigung anatomischer, ökonomischer und ästhetischer Aspekte darstellen und beurteilen,</w:t>
      </w:r>
    </w:p>
    <w:p>
      <w:pPr>
        <w:ind w:left="780"/>
      </w:pPr>
      <w:r>
        <w:t xml:space="preserve">d) Möglichkeiten einer individuellen Kundenberatung aufzeigen,</w:t>
      </w:r>
    </w:p>
    <w:p>
      <w:pPr>
        <w:ind w:left="780"/>
      </w:pPr>
      <w:r>
        <w:t xml:space="preserve">e) Messverfahren zur Kontaktlinsenkorrektion beschreiben und fallbezogene Anwendung begründen,</w:t>
      </w:r>
    </w:p>
    <w:p>
      <w:pPr>
        <w:ind w:left="780"/>
      </w:pPr>
      <w:r>
        <w:t xml:space="preserve">f) Wirkungsweise von Kontaktlinsen unter Berücksichtigung unterschiedlicher Materialien und Geometrien darstellen und Anwendung begründen,</w:t>
      </w:r>
    </w:p>
    <w:p>
      <w:pPr>
        <w:ind w:left="780"/>
      </w:pPr>
      <w:r>
        <w:t xml:space="preserve">g) Kontaktlinsenhygiene darstellen und Hygieneanforderungen begründen,</w:t>
      </w:r>
    </w:p>
    <w:p>
      <w:pPr>
        <w:ind w:left="780"/>
      </w:pPr>
      <w:r>
        <w:t xml:space="preserve">h) Zusammensetzung und Wirkungsweise von Kontaktlinsenhygienemitteln beschreiben und Einsatz begründen;</w:t>
      </w:r>
    </w:p>
    <w:p>
      <w:pPr>
        <w:ind w:left="420"/>
      </w:pPr>
      <w:r>
        <w:t xml:space="preserve">3.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i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von Mess-, Fertigungs- und Instandsetzungstechniken, gestalterischer Aspekte sowie des Einsatzes von Material, Geräten und Personal bewerten, dabei qualitätssichernde Aspekte darstellen und Schnittstellen zwischen Arbeitsbereichen berücksichtigen,</w:t>
      </w:r>
    </w:p>
    <w:p>
      <w:pPr>
        <w:ind w:left="780"/>
      </w:pPr>
      <w:r>
        <w:t xml:space="preserve">d) berufsbezogene rechtliche Vorschriften, Richtlinien und technische Normen sowie anerkannte Regeln der Technik anwenden, insbesondere Haftung bei der Herstellung und Instandhaltung sowie bei Dienstleistungen beurteilen,</w:t>
      </w:r>
    </w:p>
    <w:p>
      <w:pPr>
        <w:ind w:left="780"/>
      </w:pPr>
      <w:r>
        <w:t xml:space="preserve">e) Bedeutung von Prüf- und Übergabeprotokollen erläutern,</w:t>
      </w:r>
    </w:p>
    <w:p>
      <w:pPr>
        <w:ind w:left="780"/>
      </w:pPr>
      <w:r>
        <w:t xml:space="preserve">f) auftragsbezogenen Einsatz von Material und Geräten bestimmen und begründen,</w:t>
      </w:r>
    </w:p>
    <w:p>
      <w:pPr>
        <w:ind w:left="780"/>
      </w:pPr>
      <w:r>
        <w:t xml:space="preserve">g) Unteraufträge vergeben und kontrollieren,</w:t>
      </w:r>
    </w:p>
    <w:p>
      <w:pPr>
        <w:ind w:left="780"/>
      </w:pPr>
      <w:r>
        <w:t xml:space="preserve">h) Schadensaufnahme an Sehhilfen darstellen, Instandsetzungsmethoden vorschlagen und die erforderliche Abwicklung festlegen,</w:t>
      </w:r>
    </w:p>
    <w:p>
      <w:pPr>
        <w:ind w:left="780"/>
      </w:pPr>
      <w:r>
        <w:t xml:space="preserve">i) Vor- und Nachkalkulation durchführen;</w:t>
      </w:r>
    </w:p>
    <w:p>
      <w:pPr>
        <w:ind w:left="420"/>
      </w:pPr>
      <w:r>
        <w:t xml:space="preserve">4.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sowie zur Arbeitsplatzgestaltung entwickeln; Gefahrenpotenziale beurteilen und Maßnahmen zur Gefahrenvermeidung und -beseitigung festlegen,</w:t>
      </w:r>
    </w:p>
    <w:p>
      <w:pPr>
        <w:ind w:left="780"/>
      </w:pPr>
      <w:r>
        <w:t xml:space="preserve">g) Betriebs- und Lagerausstattung planen und darstellen,</w:t>
      </w:r>
    </w:p>
    <w:p>
      <w:pPr>
        <w:ind w:left="780"/>
      </w:pPr>
      <w:r>
        <w:t xml:space="preserve">h)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7 AugOptMstrV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https://recht.nulegal.eu/gesetze/augoptmstrv--2005/7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