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AugOptMstrV — Inkrafttreten, Außerkrafttreten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Historische Fassung: Stand 10.06.2019 bis 01.07.2026. Dies ist nicht die aktuelle Fassung.</w:t>
      </w:r>
    </w:p>
    <w:p>
      <w:r>
        <w:t xml:space="preserve">Diese Verordnung tritt am 1. Januar 2006 in Kraft.</w:t>
      </w:r>
    </w:p>
    <w:p>
      <w:r>
        <w:rPr>
          <w:color w:val="555555"/>
          <w:sz w:val="17"/>
        </w:rPr>
        <w:t xml:space="preserve">Zitiervorschlag: § 10 AugOptMstrV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https://recht.nulegal.eu/gesetze/augoptmstrv--2005/10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