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ATPAnl1/3ÄndG</w:t>
      </w:r>
    </w:p>
    <w:p>
      <w:r>
        <w:rPr>
          <w:color w:val="555555"/>
          <w:sz w:val="18"/>
        </w:rPr>
        <w:t xml:space="preserve">Gesetz zur Änderung der Anlagen 1 und 3 des ATP-Übereinkommens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ATPAnl1/3ÄndG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https://recht.nulegal.eu/gesetze/atpanl1_3_ndg/eingangsformel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