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AHStatDV — Seeumschlag, Luftumschlag</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Seeumschlag ist der Umschlag von Waren, die von See aus dem Ausland in einen Seehafen des Erhebungsgebietes eingehen, dort umgeladen werden und, ohne daß sie zu einer Einfuhrart angemeldet worden sind, von dort nach See in das Ausland ausgehen.</w:t>
      </w:r>
    </w:p>
    <w:p>
      <w:r>
        <w:t xml:space="preserve">(2) Luftumschlag ist der Umschlag von Waren, die aus dem Ausland im Luftverkehr auf einem Zollflugplatz des Erhebungsgebietes eingehen, dort umgeladen werden und, ohne daß sie zu einer Einfuhrart angemeldet worden sind, von dort im Luftverkehr in das Ausland ausgehen.</w:t>
      </w:r>
    </w:p>
    <w:p>
      <w:r>
        <w:rPr>
          <w:color w:val="555555"/>
          <w:sz w:val="17"/>
        </w:rPr>
        <w:t xml:space="preserve">Zitiervorschlag: § 5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